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212EA1" w14:paraId="53FA54B4" w14:textId="77777777" w:rsidTr="0057746B">
        <w:tc>
          <w:tcPr>
            <w:tcW w:w="3823" w:type="dxa"/>
          </w:tcPr>
          <w:p w14:paraId="006A95BA" w14:textId="77777777" w:rsidR="00212EA1" w:rsidRPr="00430845" w:rsidRDefault="00212EA1" w:rsidP="00212EA1">
            <w:pPr>
              <w:jc w:val="center"/>
              <w:rPr>
                <w:rFonts w:ascii="Times New Roman" w:eastAsia="Times New Roman" w:hAnsi="Times New Roman" w:cs="Times New Roman"/>
                <w:b/>
                <w:bCs/>
                <w:sz w:val="26"/>
                <w:szCs w:val="26"/>
              </w:rPr>
            </w:pPr>
            <w:r w:rsidRPr="00430845">
              <w:rPr>
                <w:rFonts w:ascii="Times New Roman" w:eastAsia="Times New Roman" w:hAnsi="Times New Roman" w:cs="Times New Roman"/>
                <w:b/>
                <w:bCs/>
                <w:sz w:val="26"/>
                <w:szCs w:val="26"/>
              </w:rPr>
              <w:t>VIỆN KIỂM SÁT NHÂN DÂN</w:t>
            </w:r>
          </w:p>
          <w:p w14:paraId="118CCC0E" w14:textId="3434CF76" w:rsidR="00212EA1" w:rsidRPr="00430845" w:rsidRDefault="00212EA1" w:rsidP="00212EA1">
            <w:pPr>
              <w:jc w:val="center"/>
              <w:rPr>
                <w:rFonts w:ascii="Times New Roman" w:eastAsia="Times New Roman" w:hAnsi="Times New Roman" w:cs="Times New Roman"/>
                <w:b/>
                <w:bCs/>
                <w:sz w:val="26"/>
                <w:szCs w:val="26"/>
              </w:rPr>
            </w:pPr>
            <w:r w:rsidRPr="00430845">
              <w:rPr>
                <w:rFonts w:ascii="Times New Roman" w:eastAsia="Times New Roman" w:hAnsi="Times New Roman" w:cs="Times New Roman"/>
                <w:b/>
                <w:bCs/>
                <w:sz w:val="26"/>
                <w:szCs w:val="26"/>
              </w:rPr>
              <w:t>TỐI CAO</w:t>
            </w:r>
          </w:p>
          <w:p w14:paraId="111670DC" w14:textId="77777777" w:rsidR="00212EA1" w:rsidRDefault="00212EA1" w:rsidP="00212EA1">
            <w:pPr>
              <w:jc w:val="center"/>
              <w:rPr>
                <w:rFonts w:ascii="Times New Roman" w:eastAsia="Times New Roman" w:hAnsi="Times New Roman" w:cs="Times New Roman"/>
                <w:sz w:val="26"/>
                <w:szCs w:val="26"/>
              </w:rPr>
            </w:pPr>
          </w:p>
          <w:p w14:paraId="50BEA30F" w14:textId="6907A959" w:rsidR="00212EA1" w:rsidRDefault="00212EA1" w:rsidP="00212EA1">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Số: 75 /BC-VKSTC</w:t>
            </w:r>
          </w:p>
          <w:p w14:paraId="0E19F3B1" w14:textId="2FAADDE8" w:rsidR="00212EA1" w:rsidRDefault="00212EA1" w:rsidP="00212EA1">
            <w:pPr>
              <w:jc w:val="center"/>
              <w:rPr>
                <w:rFonts w:ascii="Times New Roman" w:eastAsia="Times New Roman" w:hAnsi="Times New Roman" w:cs="Times New Roman"/>
                <w:sz w:val="26"/>
                <w:szCs w:val="26"/>
              </w:rPr>
            </w:pPr>
          </w:p>
        </w:tc>
        <w:tc>
          <w:tcPr>
            <w:tcW w:w="5670" w:type="dxa"/>
          </w:tcPr>
          <w:p w14:paraId="6D8E6138" w14:textId="65F8A01C" w:rsidR="00212EA1" w:rsidRPr="00430845" w:rsidRDefault="00212EA1" w:rsidP="00212EA1">
            <w:pPr>
              <w:jc w:val="center"/>
              <w:rPr>
                <w:rFonts w:ascii="Times New Roman" w:eastAsia="Times New Roman" w:hAnsi="Times New Roman" w:cs="Times New Roman"/>
                <w:b/>
                <w:bCs/>
                <w:sz w:val="26"/>
                <w:szCs w:val="26"/>
              </w:rPr>
            </w:pPr>
            <w:r w:rsidRPr="00430845">
              <w:rPr>
                <w:rFonts w:ascii="Times New Roman" w:eastAsia="Times New Roman" w:hAnsi="Times New Roman" w:cs="Times New Roman"/>
                <w:b/>
                <w:bCs/>
                <w:sz w:val="26"/>
                <w:szCs w:val="26"/>
              </w:rPr>
              <w:t>CỘNG HÒA XÃ HỘI CHỦ NGHĨA VIỆT NAM</w:t>
            </w:r>
          </w:p>
          <w:p w14:paraId="5B0BF290" w14:textId="0E2337C7" w:rsidR="00212EA1" w:rsidRPr="00430845" w:rsidRDefault="00212EA1" w:rsidP="00212EA1">
            <w:pPr>
              <w:jc w:val="center"/>
              <w:rPr>
                <w:rFonts w:ascii="Times New Roman" w:eastAsia="Times New Roman" w:hAnsi="Times New Roman" w:cs="Times New Roman"/>
                <w:b/>
                <w:bCs/>
                <w:sz w:val="26"/>
                <w:szCs w:val="26"/>
              </w:rPr>
            </w:pPr>
            <w:r w:rsidRPr="00430845">
              <w:rPr>
                <w:rFonts w:ascii="Times New Roman" w:eastAsia="Times New Roman" w:hAnsi="Times New Roman" w:cs="Times New Roman"/>
                <w:b/>
                <w:bCs/>
                <w:sz w:val="26"/>
                <w:szCs w:val="26"/>
              </w:rPr>
              <w:t>Độc lập – Tự do – Hạnh phúc</w:t>
            </w:r>
          </w:p>
          <w:p w14:paraId="57330321" w14:textId="77777777" w:rsidR="00212EA1" w:rsidRDefault="00212EA1" w:rsidP="00212EA1">
            <w:pPr>
              <w:jc w:val="center"/>
              <w:rPr>
                <w:rFonts w:ascii="Times New Roman" w:eastAsia="Times New Roman" w:hAnsi="Times New Roman" w:cs="Times New Roman"/>
                <w:sz w:val="26"/>
                <w:szCs w:val="26"/>
              </w:rPr>
            </w:pPr>
          </w:p>
          <w:p w14:paraId="51BF5536" w14:textId="781F8C74" w:rsidR="00212EA1" w:rsidRPr="00430845" w:rsidRDefault="00212EA1" w:rsidP="00212EA1">
            <w:pPr>
              <w:jc w:val="center"/>
              <w:rPr>
                <w:rFonts w:ascii="Times New Roman" w:eastAsia="Times New Roman" w:hAnsi="Times New Roman" w:cs="Times New Roman"/>
                <w:i/>
                <w:iCs/>
                <w:sz w:val="26"/>
                <w:szCs w:val="26"/>
              </w:rPr>
            </w:pPr>
            <w:r w:rsidRPr="00430845">
              <w:rPr>
                <w:rFonts w:ascii="Times New Roman" w:eastAsia="Times New Roman" w:hAnsi="Times New Roman" w:cs="Times New Roman"/>
                <w:i/>
                <w:iCs/>
                <w:sz w:val="26"/>
                <w:szCs w:val="26"/>
              </w:rPr>
              <w:t>Hà Nội, ngày 08 tháng 7 năm 2026</w:t>
            </w:r>
          </w:p>
          <w:p w14:paraId="7FF41465" w14:textId="77777777" w:rsidR="00212EA1" w:rsidRDefault="00212EA1" w:rsidP="00212EA1">
            <w:pPr>
              <w:jc w:val="center"/>
              <w:rPr>
                <w:rFonts w:ascii="Times New Roman" w:eastAsia="Times New Roman" w:hAnsi="Times New Roman" w:cs="Times New Roman"/>
                <w:sz w:val="26"/>
                <w:szCs w:val="26"/>
              </w:rPr>
            </w:pPr>
          </w:p>
          <w:p w14:paraId="14A6899F" w14:textId="77777777" w:rsidR="00212EA1" w:rsidRDefault="00212EA1" w:rsidP="00212EA1">
            <w:pPr>
              <w:jc w:val="center"/>
              <w:rPr>
                <w:rFonts w:ascii="Times New Roman" w:eastAsia="Times New Roman" w:hAnsi="Times New Roman" w:cs="Times New Roman"/>
                <w:sz w:val="26"/>
                <w:szCs w:val="26"/>
              </w:rPr>
            </w:pPr>
          </w:p>
        </w:tc>
      </w:tr>
    </w:tbl>
    <w:p w14:paraId="31B9903D" w14:textId="77777777" w:rsidR="00212EA1" w:rsidRDefault="00212EA1">
      <w:pPr>
        <w:jc w:val="both"/>
        <w:rPr>
          <w:rFonts w:ascii="Times New Roman" w:eastAsia="Times New Roman" w:hAnsi="Times New Roman" w:cs="Times New Roman"/>
          <w:sz w:val="26"/>
          <w:szCs w:val="26"/>
        </w:rPr>
      </w:pPr>
    </w:p>
    <w:p w14:paraId="00000006" w14:textId="1BBC04D8" w:rsidR="00DF292E" w:rsidRPr="00837146" w:rsidRDefault="00000000" w:rsidP="00837146">
      <w:pPr>
        <w:jc w:val="center"/>
        <w:rPr>
          <w:rFonts w:ascii="Times New Roman" w:eastAsia="Times New Roman" w:hAnsi="Times New Roman" w:cs="Times New Roman"/>
          <w:b/>
          <w:bCs/>
          <w:sz w:val="32"/>
          <w:szCs w:val="32"/>
        </w:rPr>
      </w:pPr>
      <w:r w:rsidRPr="00837146">
        <w:rPr>
          <w:rFonts w:ascii="Times New Roman" w:eastAsia="Times New Roman" w:hAnsi="Times New Roman" w:cs="Times New Roman"/>
          <w:b/>
          <w:bCs/>
          <w:sz w:val="32"/>
          <w:szCs w:val="32"/>
        </w:rPr>
        <w:t>BÁO CÁO</w:t>
      </w:r>
    </w:p>
    <w:p w14:paraId="1B0057A9" w14:textId="77777777" w:rsidR="00ED0B63" w:rsidRDefault="00000000" w:rsidP="00837146">
      <w:pPr>
        <w:jc w:val="center"/>
        <w:rPr>
          <w:rFonts w:ascii="Times New Roman" w:eastAsia="Times New Roman" w:hAnsi="Times New Roman" w:cs="Times New Roman"/>
          <w:b/>
          <w:bCs/>
          <w:sz w:val="26"/>
          <w:szCs w:val="26"/>
        </w:rPr>
      </w:pPr>
      <w:r w:rsidRPr="00837146">
        <w:rPr>
          <w:rFonts w:ascii="Times New Roman" w:eastAsia="Times New Roman" w:hAnsi="Times New Roman" w:cs="Times New Roman"/>
          <w:b/>
          <w:bCs/>
          <w:sz w:val="26"/>
          <w:szCs w:val="26"/>
        </w:rPr>
        <w:t xml:space="preserve">Tổng kết thực tiễn thi hành Bộ luật Tố tụng hình sự năm 2015 </w:t>
      </w:r>
    </w:p>
    <w:p w14:paraId="00000007" w14:textId="141F9769" w:rsidR="00DF292E" w:rsidRPr="00837146" w:rsidRDefault="00000000" w:rsidP="00837146">
      <w:pPr>
        <w:jc w:val="center"/>
        <w:rPr>
          <w:rFonts w:ascii="Times New Roman" w:eastAsia="Times New Roman" w:hAnsi="Times New Roman" w:cs="Times New Roman"/>
          <w:b/>
          <w:bCs/>
          <w:sz w:val="26"/>
          <w:szCs w:val="26"/>
        </w:rPr>
      </w:pPr>
      <w:r w:rsidRPr="00837146">
        <w:rPr>
          <w:rFonts w:ascii="Times New Roman" w:eastAsia="Times New Roman" w:hAnsi="Times New Roman" w:cs="Times New Roman"/>
          <w:b/>
          <w:bCs/>
          <w:sz w:val="26"/>
          <w:szCs w:val="26"/>
        </w:rPr>
        <w:t>(sửa đổi, bổ sung các năm 2021, 2024 và 2025)</w:t>
      </w:r>
    </w:p>
    <w:p w14:paraId="00000008" w14:textId="3D1AFF59" w:rsidR="00DF292E" w:rsidRDefault="00000000" w:rsidP="00251F0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Kế hoạch số 14/KH-VKSTC và Kế hoạch số 15/KH-VKSTC ngày 19/01/2026 của Viện trưởng Viện kiểm sát nhân dân (VKSND) tối cao về việc xây dựng dự án Bộ luật Tố tụng hình sự (sửa đổi), trên cơ sở báo cáo tổng kết của các đơn vị, Viện kiểm sát các cấp và các bộ, ngành, cơ quan, tổ chức có liên quan</w:t>
      </w:r>
      <w:r w:rsidR="0065564B">
        <w:rPr>
          <w:rStyle w:val="FootnoteReference"/>
          <w:rFonts w:ascii="Times New Roman" w:eastAsia="Times New Roman" w:hAnsi="Times New Roman" w:cs="Times New Roman"/>
          <w:sz w:val="26"/>
          <w:szCs w:val="26"/>
        </w:rPr>
        <w:footnoteReference w:id="1"/>
      </w:r>
      <w:r>
        <w:rPr>
          <w:rFonts w:ascii="Times New Roman" w:eastAsia="Times New Roman" w:hAnsi="Times New Roman" w:cs="Times New Roman"/>
          <w:sz w:val="26"/>
          <w:szCs w:val="26"/>
        </w:rPr>
        <w:t xml:space="preserve">, VKSND tối cao xây dựng Báo cáo tổng kết thực tiễn thi hành Bộ luật Tố tụng hình sự năm 2015 (sửa đổi, bổ sung các năm 2021, 2024 và 2025) (BLTTHS) cụ thể như sau: </w:t>
      </w:r>
    </w:p>
    <w:p w14:paraId="00000009" w14:textId="77777777" w:rsidR="00DF292E" w:rsidRPr="001F3B54" w:rsidRDefault="00000000" w:rsidP="001F3B54">
      <w:pPr>
        <w:ind w:firstLine="720"/>
        <w:jc w:val="both"/>
        <w:rPr>
          <w:rFonts w:ascii="Times New Roman" w:eastAsia="Times New Roman" w:hAnsi="Times New Roman" w:cs="Times New Roman"/>
          <w:b/>
          <w:bCs/>
          <w:sz w:val="26"/>
          <w:szCs w:val="26"/>
        </w:rPr>
      </w:pPr>
      <w:r w:rsidRPr="001F3B54">
        <w:rPr>
          <w:rFonts w:ascii="Times New Roman" w:eastAsia="Times New Roman" w:hAnsi="Times New Roman" w:cs="Times New Roman"/>
          <w:b/>
          <w:bCs/>
          <w:sz w:val="26"/>
          <w:szCs w:val="26"/>
        </w:rPr>
        <w:t xml:space="preserve">I. ĐÁNH GIÁ TÌNH HÌNH TRIỂN KHAI THI HÀNH BỘ LUẬT TỐ TỤNG HÌNH SỰ </w:t>
      </w:r>
    </w:p>
    <w:p w14:paraId="0000000A" w14:textId="77777777" w:rsidR="00DF292E" w:rsidRPr="001F3B54" w:rsidRDefault="00000000" w:rsidP="001F3B54">
      <w:pPr>
        <w:ind w:firstLine="720"/>
        <w:jc w:val="both"/>
        <w:rPr>
          <w:rFonts w:ascii="Times New Roman" w:eastAsia="Times New Roman" w:hAnsi="Times New Roman" w:cs="Times New Roman"/>
          <w:b/>
          <w:bCs/>
          <w:sz w:val="26"/>
          <w:szCs w:val="26"/>
        </w:rPr>
      </w:pPr>
      <w:r w:rsidRPr="001F3B54">
        <w:rPr>
          <w:rFonts w:ascii="Times New Roman" w:eastAsia="Times New Roman" w:hAnsi="Times New Roman" w:cs="Times New Roman"/>
          <w:b/>
          <w:bCs/>
          <w:sz w:val="26"/>
          <w:szCs w:val="26"/>
        </w:rPr>
        <w:t xml:space="preserve">1. Công tác phổ biến, quán triệt, triển khai thi hành Bộ luật Tố tụng hình sự </w:t>
      </w:r>
    </w:p>
    <w:p w14:paraId="0000000B" w14:textId="127057AC" w:rsidR="00DF292E" w:rsidRDefault="00000000" w:rsidP="0065564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Để triển khai thi hành BLTTHS, Quốc hội đã có Nghị quyết số 110/2015/QH13</w:t>
      </w:r>
      <w:r w:rsidR="0065564B">
        <w:rPr>
          <w:rStyle w:val="FootnoteReference"/>
          <w:rFonts w:ascii="Times New Roman" w:eastAsia="Times New Roman" w:hAnsi="Times New Roman" w:cs="Times New Roman"/>
          <w:sz w:val="26"/>
          <w:szCs w:val="26"/>
        </w:rPr>
        <w:footnoteReference w:id="2"/>
      </w:r>
      <w:r>
        <w:rPr>
          <w:rFonts w:ascii="Times New Roman" w:eastAsia="Times New Roman" w:hAnsi="Times New Roman" w:cs="Times New Roman"/>
          <w:sz w:val="26"/>
          <w:szCs w:val="26"/>
        </w:rPr>
        <w:t>, Nghị quyết số 41/2017/QH14</w:t>
      </w:r>
      <w:r w:rsidR="0065564B">
        <w:rPr>
          <w:rStyle w:val="FootnoteReference"/>
          <w:rFonts w:ascii="Times New Roman" w:eastAsia="Times New Roman" w:hAnsi="Times New Roman" w:cs="Times New Roman"/>
          <w:sz w:val="26"/>
          <w:szCs w:val="26"/>
        </w:rPr>
        <w:footnoteReference w:id="3"/>
      </w:r>
      <w:r>
        <w:rPr>
          <w:rFonts w:ascii="Times New Roman" w:eastAsia="Times New Roman" w:hAnsi="Times New Roman" w:cs="Times New Roman"/>
          <w:sz w:val="26"/>
          <w:szCs w:val="26"/>
        </w:rPr>
        <w:t>, Nghị quyết số 225/2025/QH15</w:t>
      </w:r>
      <w:r w:rsidR="0065564B">
        <w:rPr>
          <w:rStyle w:val="FootnoteReference"/>
          <w:rFonts w:ascii="Times New Roman" w:eastAsia="Times New Roman" w:hAnsi="Times New Roman" w:cs="Times New Roman"/>
          <w:sz w:val="26"/>
          <w:szCs w:val="26"/>
        </w:rPr>
        <w:footnoteReference w:id="4"/>
      </w:r>
      <w:r>
        <w:rPr>
          <w:rFonts w:ascii="Times New Roman" w:eastAsia="Times New Roman" w:hAnsi="Times New Roman" w:cs="Times New Roman"/>
          <w:sz w:val="26"/>
          <w:szCs w:val="26"/>
        </w:rPr>
        <w:t xml:space="preserve">, Thủ tướng Chính phủ đã có Quyết định số 371/QĐ-TTg ngày 09/3/2016, Quyết định số 1452/QĐ-TTg ngày 30/6/2025 ban hành Kế hoạch triển khai thi hành BLTTHS. Trên cơ sở đó, các cơ quan tư pháp trung ương và các cơ quan hữu quan đã chủ động tổ chức phổ biến, quán triệt, tập huấn đầy đủ các nội dung Bộ luật cho tất cả cán bộ, công chức, viên chức, người lao động của mỗi ngành. </w:t>
      </w:r>
    </w:p>
    <w:p w14:paraId="0000000C" w14:textId="77777777" w:rsidR="00DF292E" w:rsidRPr="0065564B" w:rsidRDefault="00000000" w:rsidP="0065564B">
      <w:pPr>
        <w:ind w:firstLine="720"/>
        <w:jc w:val="both"/>
        <w:rPr>
          <w:rFonts w:ascii="Times New Roman" w:eastAsia="Times New Roman" w:hAnsi="Times New Roman" w:cs="Times New Roman"/>
          <w:b/>
          <w:bCs/>
          <w:sz w:val="26"/>
          <w:szCs w:val="26"/>
        </w:rPr>
      </w:pPr>
      <w:r w:rsidRPr="0065564B">
        <w:rPr>
          <w:rFonts w:ascii="Times New Roman" w:eastAsia="Times New Roman" w:hAnsi="Times New Roman" w:cs="Times New Roman"/>
          <w:b/>
          <w:bCs/>
          <w:sz w:val="26"/>
          <w:szCs w:val="26"/>
        </w:rPr>
        <w:t xml:space="preserve">1.1. Đối với Viện kiểm sát nhân dân tối cao </w:t>
      </w:r>
    </w:p>
    <w:p w14:paraId="00000015" w14:textId="43316D5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chủ trương “đẩy mạnh việc hoàn thiện pháp luật gắn với tổ chức thi hành pháp luật nhằm nâng cao hiệu lực, hiệu quả của nhà nước pháp quyền xã hội chủ nghĩa</w:t>
      </w:r>
      <w:r w:rsidR="0065564B">
        <w:rPr>
          <w:rStyle w:val="FootnoteReference"/>
          <w:rFonts w:ascii="Times New Roman" w:eastAsia="Times New Roman" w:hAnsi="Times New Roman" w:cs="Times New Roman"/>
          <w:sz w:val="26"/>
          <w:szCs w:val="26"/>
        </w:rPr>
        <w:footnoteReference w:id="5"/>
      </w:r>
      <w:r>
        <w:rPr>
          <w:rFonts w:ascii="Times New Roman" w:eastAsia="Times New Roman" w:hAnsi="Times New Roman" w:cs="Times New Roman"/>
          <w:sz w:val="26"/>
          <w:szCs w:val="26"/>
        </w:rPr>
        <w:t xml:space="preserve">”, “tiếp </w:t>
      </w:r>
      <w:r>
        <w:rPr>
          <w:rFonts w:ascii="Times New Roman" w:eastAsia="Times New Roman" w:hAnsi="Times New Roman" w:cs="Times New Roman"/>
          <w:sz w:val="26"/>
          <w:szCs w:val="26"/>
        </w:rPr>
        <w:lastRenderedPageBreak/>
        <w:t>tục hoàn thiện hệ thống pháp luật và cơ chế tổ chức thực hiện pháp luật nghiêm minh, hiệu quả</w:t>
      </w:r>
      <w:r w:rsidR="0065564B">
        <w:rPr>
          <w:rStyle w:val="FootnoteReference"/>
          <w:rFonts w:ascii="Times New Roman" w:eastAsia="Times New Roman" w:hAnsi="Times New Roman" w:cs="Times New Roman"/>
          <w:sz w:val="26"/>
          <w:szCs w:val="26"/>
        </w:rPr>
        <w:footnoteReference w:id="6"/>
      </w:r>
      <w:r>
        <w:rPr>
          <w:rFonts w:ascii="Times New Roman" w:eastAsia="Times New Roman" w:hAnsi="Times New Roman" w:cs="Times New Roman"/>
          <w:sz w:val="26"/>
          <w:szCs w:val="26"/>
        </w:rPr>
        <w:t>”, VKSND tối cao đã quán triệt, triển khai đầy đủ, tổ chức thi hành kịp thời, hiệu quả BLTTHS và các Nghị quyết thi hành</w:t>
      </w:r>
      <w:r w:rsidR="00223447">
        <w:rPr>
          <w:rStyle w:val="FootnoteReference"/>
          <w:rFonts w:ascii="Times New Roman" w:eastAsia="Times New Roman" w:hAnsi="Times New Roman" w:cs="Times New Roman"/>
          <w:sz w:val="26"/>
          <w:szCs w:val="26"/>
        </w:rPr>
        <w:footnoteReference w:id="7"/>
      </w:r>
      <w:r>
        <w:rPr>
          <w:rFonts w:ascii="Times New Roman" w:eastAsia="Times New Roman" w:hAnsi="Times New Roman" w:cs="Times New Roman"/>
          <w:sz w:val="26"/>
          <w:szCs w:val="26"/>
        </w:rPr>
        <w:t xml:space="preserve">. Trên cơ sở đó, VKSND tối cao tập trung chỉ đạo toàn Ngành tổ chức thực hiện và đạt được những kết quả đáng ghi nhận. Cụ thể như sau: </w:t>
      </w:r>
    </w:p>
    <w:p w14:paraId="00000016" w14:textId="33139023" w:rsidR="00DF292E" w:rsidRDefault="004F4539" w:rsidP="004F453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Viện trưởng VKSND tối cao đã chỉ đạo toàn Ngành chú trọng công tác phổ biến, quán triệt kịp thời, đầy đủ các quy định của Bộ luật đến tùng cán bộ, đảng viên, công chức, viên chức trong toàn ngành Kiểm sát nhân dân với nhiều hình thức phong phú, đa dạng</w:t>
      </w:r>
      <w:r w:rsidR="00223447">
        <w:rPr>
          <w:rStyle w:val="FootnoteReference"/>
          <w:rFonts w:ascii="Times New Roman" w:eastAsia="Times New Roman" w:hAnsi="Times New Roman" w:cs="Times New Roman"/>
          <w:sz w:val="26"/>
          <w:szCs w:val="26"/>
        </w:rPr>
        <w:footnoteReference w:id="8"/>
      </w:r>
      <w:r>
        <w:rPr>
          <w:rFonts w:ascii="Times New Roman" w:eastAsia="Times New Roman" w:hAnsi="Times New Roman" w:cs="Times New Roman"/>
          <w:sz w:val="26"/>
          <w:szCs w:val="26"/>
        </w:rPr>
        <w:t>; xây dựng mẫu Chỉ thị và hướng dẫn 63 VKSND các tỉnh, thành phố trực thuộc trung ương tham mưu cho Thành ủy, Tỉnh ủy ban hành Chỉ thị triển khai thi hành BLTTHS tại địa phương. Tại nhiều địa phương, Lãnh đạo VKSND các tỉnh, thành phố trực thuộc trung ương đã tham mưu cho Thành ủy, Tỉnh ủy ban hành Chỉ thị triển khai thi hành BLTTHS tại địa phương. Ngoài ra, Viện kiểm sát các cấp cũng đã phối hợp với các cơ quan tư pháp địa phương xây dựng các quy chế phối hợp trong công tác điều tra, truy tố, xét xử vụ án hình sự</w:t>
      </w:r>
      <w:r w:rsidR="00223447">
        <w:rPr>
          <w:rStyle w:val="FootnoteReference"/>
          <w:rFonts w:ascii="Times New Roman" w:eastAsia="Times New Roman" w:hAnsi="Times New Roman" w:cs="Times New Roman"/>
          <w:sz w:val="26"/>
          <w:szCs w:val="26"/>
        </w:rPr>
        <w:footnoteReference w:id="9"/>
      </w:r>
      <w:r>
        <w:rPr>
          <w:rFonts w:ascii="Times New Roman" w:eastAsia="Times New Roman" w:hAnsi="Times New Roman" w:cs="Times New Roman"/>
          <w:sz w:val="26"/>
          <w:szCs w:val="26"/>
        </w:rPr>
        <w:t xml:space="preserve">. </w:t>
      </w:r>
    </w:p>
    <w:p w14:paraId="0000001E" w14:textId="1C4DA00D" w:rsidR="00DF292E" w:rsidRDefault="00000000" w:rsidP="008617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Phát hành 10 cuốn sách</w:t>
      </w:r>
      <w:r w:rsidR="00223447">
        <w:rPr>
          <w:rStyle w:val="FootnoteReference"/>
          <w:rFonts w:ascii="Times New Roman" w:eastAsia="Times New Roman" w:hAnsi="Times New Roman" w:cs="Times New Roman"/>
          <w:sz w:val="26"/>
          <w:szCs w:val="26"/>
        </w:rPr>
        <w:footnoteReference w:id="10"/>
      </w:r>
      <w:r>
        <w:rPr>
          <w:rFonts w:ascii="Times New Roman" w:eastAsia="Times New Roman" w:hAnsi="Times New Roman" w:cs="Times New Roman"/>
          <w:sz w:val="26"/>
          <w:szCs w:val="26"/>
        </w:rPr>
        <w:t xml:space="preserve">; tổ chức cuộc thi “Chúng tôi là Kiểm sát viên” nhằm phát động phong trào nghiên cứu, tìm hiểu BLTTHS trong toàn Ngành và góp phần phổ </w:t>
      </w:r>
      <w:r>
        <w:rPr>
          <w:rFonts w:ascii="Times New Roman" w:eastAsia="Times New Roman" w:hAnsi="Times New Roman" w:cs="Times New Roman"/>
          <w:sz w:val="26"/>
          <w:szCs w:val="26"/>
        </w:rPr>
        <w:lastRenderedPageBreak/>
        <w:t>biển pháp luật cho nhân dân; tích cực tuyên truyền, phổ biến nội dung các luật, pháp lệnh, nghị quyết về tư pháp, trong đó có BLTTHS thông qua nhiều hoạt động như: thông qua công tác thực hành quyền công tố, kiểm sát xét xử tại phiên tòa; thông qua việc tổ chức các hội nghị, hội thảo, tập huấn quán triệt, phổ biến nội dung của các đạo luật mới, nhất là các đạo luật về tư pháp liên quan trực tiếp việc thực hiện chức năng, nhiệm vụ của VKSND đến đội ngũ Kiểm sát viên, Điều tra viên, Kiểm tra viên, công chức trong Ngành; qua các cuộc thi tìm hiểu về pháp luật cho sinh viên do Trường Đại học Kiểm sát tổ chức; viết bài trên các báo, tạp chí, trang thông tin điện tử của Ngành và các ấn phẩm khác do VKSND tối cao xuất bản</w:t>
      </w:r>
      <w:r w:rsidR="00415E6C">
        <w:rPr>
          <w:rStyle w:val="FootnoteReference"/>
          <w:rFonts w:ascii="Times New Roman" w:eastAsia="Times New Roman" w:hAnsi="Times New Roman" w:cs="Times New Roman"/>
          <w:sz w:val="26"/>
          <w:szCs w:val="26"/>
        </w:rPr>
        <w:footnoteReference w:id="11"/>
      </w:r>
      <w:r>
        <w:rPr>
          <w:rFonts w:ascii="Times New Roman" w:eastAsia="Times New Roman" w:hAnsi="Times New Roman" w:cs="Times New Roman"/>
          <w:sz w:val="26"/>
          <w:szCs w:val="26"/>
        </w:rPr>
        <w:t xml:space="preserve"> .... </w:t>
      </w:r>
    </w:p>
    <w:p w14:paraId="0000001F" w14:textId="77777777" w:rsidR="00DF292E" w:rsidRDefault="00000000" w:rsidP="000C5E5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Tổ chức, biên soạn lại hệ thống giáo trình, tài liệu đào tạo, bồi dưỡng; tổ chức các lớp bồi dưỡng chuyên sâu các đạo luật mới tại các cơ sở đào tạo, bồi dưỡng của Ngành. </w:t>
      </w:r>
    </w:p>
    <w:p w14:paraId="00000020" w14:textId="77777777" w:rsidR="00DF292E" w:rsidRDefault="00000000" w:rsidP="000C5E5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Hằng năm, gắn với việc sơ kết, tổng kết, thanh tra, kiểm tra công tác của Ngành, VKSND tối cao đều lồng ghép nội dung thực hiện các quy định của pháp luật, trong đó có BLTTHS, qua đó nắm bắt kịp thời những khó khăn, vướng mắc của các đơn vị, VKS các cấp để có hướng giải quyết phù hợp. </w:t>
      </w:r>
    </w:p>
    <w:p w14:paraId="00000021" w14:textId="77777777" w:rsidR="00DF292E" w:rsidRPr="000C5E52" w:rsidRDefault="00000000" w:rsidP="000C5E52">
      <w:pPr>
        <w:ind w:firstLine="720"/>
        <w:jc w:val="both"/>
        <w:rPr>
          <w:rFonts w:ascii="Times New Roman" w:eastAsia="Times New Roman" w:hAnsi="Times New Roman" w:cs="Times New Roman"/>
          <w:b/>
          <w:bCs/>
          <w:sz w:val="26"/>
          <w:szCs w:val="26"/>
        </w:rPr>
      </w:pPr>
      <w:r w:rsidRPr="000C5E52">
        <w:rPr>
          <w:rFonts w:ascii="Times New Roman" w:eastAsia="Times New Roman" w:hAnsi="Times New Roman" w:cs="Times New Roman"/>
          <w:b/>
          <w:bCs/>
          <w:sz w:val="26"/>
          <w:szCs w:val="26"/>
        </w:rPr>
        <w:t xml:space="preserve">1.2. Đối với Bộ Công an </w:t>
      </w:r>
    </w:p>
    <w:p w14:paraId="00000022" w14:textId="77777777" w:rsidR="00DF292E" w:rsidRDefault="00000000" w:rsidP="009D343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Bộ Công an đã ban hành Quyết định số 986/QĐ-BCA ngày 24/3/2016 ban hành Kế hoạch triển khai thi hành BLTTHS trong ngành Công an nhân dân; ban hành Kế hoạch số 466/KH-BCA-V03 ngày 10/11/2021 triển khai thi hành Luật sửa đổi, bổ sung một số điều của BLTTHS trong Công an nhân dân. Bộ Công an đã biên soạn tài liệu, tổ chức tập huấn chuyên sâu BLTTHS trong Công an nhân dân theo Kế hoạch, trong đó, đặc biệt chú ý đến đối tượng là Thủ trưởng, Phó Thủ trưởng, Điều tra viên, Cán bộ điều tra của Cơ quan điều tra; Cấp trưởng, Cấp phó, cán bộ điều tra thuộc các cơ quan được giao nhiệm vụ tiến hành một số hoạt động điều tra của Công an nhân dân và cán bộ thuộc các lực lượng liên quan đến công tác đấu tranh phòng, chống tội phạm để nắm vững và thực hiện đúng quy định của BLTTHS. Bộ Công an cũng đã tích cực, chủ động phối hợp với Hội đồng phối hợp phổ biến, giáo dục pháp luật Trung ương, phối hợp với Bộ Tư pháp, VKSND tối cao, Tòa án nhân dân tối cao, Bộ Quốc phòng và các bộ, ngành có liên quan tổ chức tuyên truyền, phổ biến nội dung của BLTTHS trong nhân dân bằng nhiều hình thức sinh động, thiết thực, phù hợp với từng nhóm đối tượng, đem lại hiệu quả cao. </w:t>
      </w:r>
    </w:p>
    <w:p w14:paraId="00000023" w14:textId="77777777" w:rsidR="00DF292E" w:rsidRPr="009D3432" w:rsidRDefault="00000000" w:rsidP="009D3432">
      <w:pPr>
        <w:ind w:firstLine="720"/>
        <w:jc w:val="both"/>
        <w:rPr>
          <w:rFonts w:ascii="Times New Roman" w:eastAsia="Times New Roman" w:hAnsi="Times New Roman" w:cs="Times New Roman"/>
          <w:b/>
          <w:bCs/>
          <w:sz w:val="26"/>
          <w:szCs w:val="26"/>
        </w:rPr>
      </w:pPr>
      <w:r w:rsidRPr="009D3432">
        <w:rPr>
          <w:rFonts w:ascii="Times New Roman" w:eastAsia="Times New Roman" w:hAnsi="Times New Roman" w:cs="Times New Roman"/>
          <w:b/>
          <w:bCs/>
          <w:sz w:val="26"/>
          <w:szCs w:val="26"/>
        </w:rPr>
        <w:lastRenderedPageBreak/>
        <w:t xml:space="preserve">1.3. Đối với Bộ Quốc phòng </w:t>
      </w:r>
    </w:p>
    <w:p w14:paraId="00000029" w14:textId="7D45AB08" w:rsidR="00DF292E" w:rsidRDefault="00000000" w:rsidP="003A096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Ngay sau khi BLTTHS được ban hành, Bộ Quốc phòng đã tổ chức quán triệt, phổ biến sâu rộng đến toàn quân, đặc biệt là lực lượng thực thi pháp luật và các đơn vị có chức năng phòng, chống tội phạm nhằm bảo đảm nắm vững các quy định của BLTTHS và văn bản liên quan. Đồng thời, chỉ đạo các cơ quan, đơn vị tăng cường phối hợp tuyên truyền, triển khai thực hiện nghiêm BLTTHS gắn với các nghị quyết, chỉ thị và quy định pháp luật về phòng, chống vi phạm, tội phạm; chú trọng công tác kiểm tra, thanh tra, đôn đốc việc thi hành</w:t>
      </w:r>
      <w:r w:rsidR="000762B3">
        <w:rPr>
          <w:rStyle w:val="FootnoteReference"/>
          <w:rFonts w:ascii="Times New Roman" w:eastAsia="Times New Roman" w:hAnsi="Times New Roman" w:cs="Times New Roman"/>
          <w:sz w:val="26"/>
          <w:szCs w:val="26"/>
        </w:rPr>
        <w:footnoteReference w:id="12"/>
      </w:r>
      <w:r>
        <w:rPr>
          <w:rFonts w:ascii="Times New Roman" w:eastAsia="Times New Roman" w:hAnsi="Times New Roman" w:cs="Times New Roman"/>
          <w:sz w:val="26"/>
          <w:szCs w:val="26"/>
        </w:rPr>
        <w:t xml:space="preserve">. Các cơ quan tư pháp, pháp chế và đơn vị chức năng trong Quân đội đều thực hiện nghiêm chương trình, kế hoạch xây dựng và thi hành pháp luật của Bộ Quốc phòng; tổ chức tập huấn, phổ biến những nội dung mới của BLTTHS và các định liên quan đến điều tra, truy tố, xét xử, thi hành án. Qua đó góp phần nâng cao nhận thức pháp luật, trình độ chuyên môn, kỹ năng nghiệp vụ và hiệu quả công tác của đội ngũ thực thi pháp luật trong Quân đội nhân dân. </w:t>
      </w:r>
    </w:p>
    <w:p w14:paraId="0000002A" w14:textId="77777777" w:rsidR="00DF292E" w:rsidRPr="00ED1BF0" w:rsidRDefault="00000000" w:rsidP="00ED1BF0">
      <w:pPr>
        <w:ind w:firstLine="720"/>
        <w:jc w:val="both"/>
        <w:rPr>
          <w:rFonts w:ascii="Times New Roman" w:eastAsia="Times New Roman" w:hAnsi="Times New Roman" w:cs="Times New Roman"/>
          <w:b/>
          <w:bCs/>
          <w:sz w:val="26"/>
          <w:szCs w:val="26"/>
        </w:rPr>
      </w:pPr>
      <w:r w:rsidRPr="00ED1BF0">
        <w:rPr>
          <w:rFonts w:ascii="Times New Roman" w:eastAsia="Times New Roman" w:hAnsi="Times New Roman" w:cs="Times New Roman"/>
          <w:b/>
          <w:bCs/>
          <w:sz w:val="26"/>
          <w:szCs w:val="26"/>
        </w:rPr>
        <w:t xml:space="preserve">1.4. Đối với Bộ Tài chính </w:t>
      </w:r>
    </w:p>
    <w:p w14:paraId="0000002B" w14:textId="77777777" w:rsidR="00DF292E" w:rsidRDefault="00000000" w:rsidP="00ED1BF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Sau khi BLTTHS được ban hành, Bộ Tài chính đã có văn bản hướng dẫn các đơn vị thuộc Bộ tổ chức phổ biến, tuyên truyền các nội dung cơ bản của BLTTHS đến toàn thể cán bộ, công chức, viên chức trong Ngành với các hình thức phù hợp. Tổng cục Hải quan (nay là Cục Hải quan) đã chỉ đạo các đơn trực thuộc tổ chức nghiên cứu, quán triệt triển khai các quy định của BLTTHS và các văn bản quy phạm pháp luật hướng dẫn thi hành. Sau khi sắp xếp, tinh gọn tổ chức bộ máy của cơ quan hải quan và BLTTHS sửa đổi, bổ sung năm 2025 có hiệu lực thi hành, Cục Hải quan đã ban hành công văn số 15750/ĐTCBL-CHQ ngày 23/7/2025 chỉ đạo các đơn vị trực thuộc tổ chức phổ biến, quán triệt các quy định của Luật sửa đổi, bổ sung một số điều của BLTTHS và các văn bản hướng dẫn thi hành. </w:t>
      </w:r>
    </w:p>
    <w:p w14:paraId="0000002C" w14:textId="77777777" w:rsidR="00DF292E" w:rsidRPr="00B90964" w:rsidRDefault="00000000" w:rsidP="00B90964">
      <w:pPr>
        <w:ind w:firstLine="720"/>
        <w:jc w:val="both"/>
        <w:rPr>
          <w:rFonts w:ascii="Times New Roman" w:eastAsia="Times New Roman" w:hAnsi="Times New Roman" w:cs="Times New Roman"/>
          <w:b/>
          <w:bCs/>
          <w:sz w:val="26"/>
          <w:szCs w:val="26"/>
        </w:rPr>
      </w:pPr>
      <w:r w:rsidRPr="00B90964">
        <w:rPr>
          <w:rFonts w:ascii="Times New Roman" w:eastAsia="Times New Roman" w:hAnsi="Times New Roman" w:cs="Times New Roman"/>
          <w:b/>
          <w:bCs/>
          <w:sz w:val="26"/>
          <w:szCs w:val="26"/>
        </w:rPr>
        <w:t xml:space="preserve">1.5. Đối với Bộ Nông nghiệp và Môi trường </w:t>
      </w:r>
    </w:p>
    <w:p w14:paraId="0000002D" w14:textId="6D7B81FA" w:rsidR="00DF292E" w:rsidRDefault="00000000" w:rsidP="00B9096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Bộ Nông nghiệp và Môi trường đã quán triệt, chỉ đạo tổ chức triển khai Bộ luật dưới nhiều hình thức đến các đơn vị có liên quan thuộc Bộ, như tổ chức nhiều cuộc phổ biến kiến thức pháp luật; phát hành ấn phẩm</w:t>
      </w:r>
      <w:r w:rsidR="00CB3C20">
        <w:rPr>
          <w:rStyle w:val="FootnoteReference"/>
          <w:rFonts w:ascii="Times New Roman" w:eastAsia="Times New Roman" w:hAnsi="Times New Roman" w:cs="Times New Roman"/>
          <w:sz w:val="26"/>
          <w:szCs w:val="26"/>
        </w:rPr>
        <w:footnoteReference w:id="13"/>
      </w:r>
      <w:r>
        <w:rPr>
          <w:rFonts w:ascii="Times New Roman" w:eastAsia="Times New Roman" w:hAnsi="Times New Roman" w:cs="Times New Roman"/>
          <w:sz w:val="26"/>
          <w:szCs w:val="26"/>
        </w:rPr>
        <w:t xml:space="preserve">... Các đơn vị thuộc Bộ đã tổ chức lồng ghép phổ biến, quán triệt nội dung BLTTHS tại các hội nghị tập huấn chuyên môn cho cán bộ, công chức. Bên cạnh đó, hai Cục: Lâm nghiệp và Kiểm lâm, Thủy sản và Kiểm ngư đã phối hợp với Trường Đại học An ninh nhân dân tổ chức đào tạo nghiệp vụ điều tra cho công chức, Kiểm ngư viên, Kiểm lâm viên nhằm thực hiện nhiệm vụ của cơ quan được giao như tiến hành một số hoạt động điều tra ban đầu; cử cán bộ đi đào tạo trong và ngoài nước để nâng cao năng lực. </w:t>
      </w:r>
    </w:p>
    <w:p w14:paraId="0000002E" w14:textId="77777777" w:rsidR="00DF292E" w:rsidRPr="00B90964" w:rsidRDefault="00000000" w:rsidP="00B90964">
      <w:pPr>
        <w:ind w:firstLine="720"/>
        <w:jc w:val="both"/>
        <w:rPr>
          <w:rFonts w:ascii="Times New Roman" w:eastAsia="Times New Roman" w:hAnsi="Times New Roman" w:cs="Times New Roman"/>
          <w:b/>
          <w:bCs/>
          <w:sz w:val="26"/>
          <w:szCs w:val="26"/>
        </w:rPr>
      </w:pPr>
      <w:r w:rsidRPr="00B90964">
        <w:rPr>
          <w:rFonts w:ascii="Times New Roman" w:eastAsia="Times New Roman" w:hAnsi="Times New Roman" w:cs="Times New Roman"/>
          <w:b/>
          <w:bCs/>
          <w:sz w:val="26"/>
          <w:szCs w:val="26"/>
        </w:rPr>
        <w:lastRenderedPageBreak/>
        <w:t xml:space="preserve">1.6. Đối với Tòa án nhân dân tối cao </w:t>
      </w:r>
    </w:p>
    <w:p w14:paraId="00000032" w14:textId="4E11D397" w:rsidR="00DF292E" w:rsidRDefault="00000000" w:rsidP="00F3322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Tòa án nhân dân tối cao đã triển khai thực hiện đồng bộ, đưa ra nhiều giải pháp để áp dụng BLTTHS có hiệu quả, tạo sự chuyển biến mạnh mẽ, tích cực trong việc giải quyết các vụ án hình sự. Việc phổ biến, triển khai thực hiện BLTTHS và các nghị quyết của Quốc hội, các văn bản hướng dẫn thi hành BLTTHS được kịp thời, nghiêm túc và được tập huấn, quán triệt đến toàn thể Thẩm phán, Thẩm tra viên, Thư ký và công chức Tòa án. Hằng năm, Tòa án nhân dân tối cao đều ban hành Kế hoạch triển khai nhiệm vụ công tác năm, trong đó đề ra các nhiệm vụ, giải pháp trong việc giải quyết, xét xử vụ án hình sự đến các Tòa án. Các Tòa án thường xuyên tổ chức rút kinh nghiệm trong công tác xét xử các vụ án hình sự, từ đó rút ra các khó khăn, vướng mắc trong quá trình áp dụng BLTTHS và báo cáo Tòa án nhân dân tối cao để có hướng dẫn kịp thời, bảo đảm áp dụng thống nhất pháp luật hoặc kiến nghị cơ quan có thẩm quyền xem xét giải quyết. </w:t>
      </w:r>
    </w:p>
    <w:p w14:paraId="00000033" w14:textId="77777777" w:rsidR="00DF292E" w:rsidRDefault="00000000" w:rsidP="00EC205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Tòa án nhân dân tối cao quán triệt đến các Thẩm phán, Thẩm tra viên, Thư ký và các công chức trong Tòa án nhân dân cập nhật và thực hiện nghiêm túc các quy định của BLTTHS; thường xuyên nghiên cứu, học tập để nâng cao trình độ chuyên môn, nắm chắc và thực hiện đúng các quy định của BLTTHS trong việc giải quyết các vụ án hình sự thuộc thẩm quyền. Tòa án nhân dân tối cao thực hiện kiểm tra việc thực thi các quy định của BLTTHS thông qua công tác giám đốc việc xét xử và kiểm tra nghiệp vụ. Tòa án nhân dân cấp tỉnh kiểm tra nghiệp vụ như kiểm tra hồ sơ giải quyết các vụ án hình sự, các bản án, quyết định hình sự có hiệu lực pháp luật, đặc biệt là kiểm tra việc áp dụng pháp luật nói chung và áp dụng BLTTHS nói riêng của các đơn vị Tòa án nhân dân khu vực trong phạm vi tỉnh. Bên cạnh đó, Tòa án nhân dân tối cao đã tổ chức tập huấn toàn quốc về cách viết bản án hình sự theo quy định của BLTTHS. Tòa án nhân dân các cấp đã phối hợp với VKSND tổ chức nhiều phiên tòa rút kinh nghiệm, qua đó giúp các Thẩm phán tích lũy thêm nhiều kinh nghiệm, đề cao tinh thần trách nhiệm, nâng cao chất lượng tổ chức phiên tòa. </w:t>
      </w:r>
    </w:p>
    <w:p w14:paraId="00000034" w14:textId="77777777" w:rsidR="00DF292E" w:rsidRPr="00EC205E" w:rsidRDefault="00000000" w:rsidP="00EC205E">
      <w:pPr>
        <w:ind w:firstLine="720"/>
        <w:jc w:val="both"/>
        <w:rPr>
          <w:rFonts w:ascii="Times New Roman" w:eastAsia="Times New Roman" w:hAnsi="Times New Roman" w:cs="Times New Roman"/>
          <w:b/>
          <w:bCs/>
          <w:sz w:val="26"/>
          <w:szCs w:val="26"/>
        </w:rPr>
      </w:pPr>
      <w:r w:rsidRPr="00EC205E">
        <w:rPr>
          <w:rFonts w:ascii="Times New Roman" w:eastAsia="Times New Roman" w:hAnsi="Times New Roman" w:cs="Times New Roman"/>
          <w:b/>
          <w:bCs/>
          <w:sz w:val="26"/>
          <w:szCs w:val="26"/>
        </w:rPr>
        <w:t xml:space="preserve">1.7. Đối với Liên đoàn Luật sư Việt Nam </w:t>
      </w:r>
    </w:p>
    <w:p w14:paraId="00000035" w14:textId="77777777" w:rsidR="00DF292E" w:rsidRDefault="00000000" w:rsidP="00EC205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Liên đoàn Luật sư Việt Nam và các Đoàn Luật sư đã tổ chức nhiều hội thảo để phổ biến về những điểm mới của BLTTHS cho Luật sư, đồng thời tổ chức nhiều chương trình bồi dưỡng nghiệp vụ cho Luật sư về BLTTHS (trực tiếp và trực tuyến). Các Luật sư cũng tham gia tích cực vào việc phổ biến các quy định của BLTTHS, xuất bản các ấn phẩm nhằm cung cấp các bình luận chuyên sâu cũng như tổng hợp việc áp dụng các quy định của BLTTHS trong thực tiễn hành nghề, nhằm góp phần phổ biến rộng rãi quy định của BLTTHS. </w:t>
      </w:r>
    </w:p>
    <w:p w14:paraId="00000036" w14:textId="77777777" w:rsidR="00DF292E" w:rsidRPr="0095258C" w:rsidRDefault="00000000" w:rsidP="0095258C">
      <w:pPr>
        <w:ind w:firstLine="720"/>
        <w:jc w:val="both"/>
        <w:rPr>
          <w:rFonts w:ascii="Times New Roman" w:eastAsia="Times New Roman" w:hAnsi="Times New Roman" w:cs="Times New Roman"/>
          <w:b/>
          <w:bCs/>
          <w:sz w:val="26"/>
          <w:szCs w:val="26"/>
        </w:rPr>
      </w:pPr>
      <w:r w:rsidRPr="0095258C">
        <w:rPr>
          <w:rFonts w:ascii="Times New Roman" w:eastAsia="Times New Roman" w:hAnsi="Times New Roman" w:cs="Times New Roman"/>
          <w:b/>
          <w:bCs/>
          <w:sz w:val="26"/>
          <w:szCs w:val="26"/>
        </w:rPr>
        <w:t xml:space="preserve">1.8. Đối với Ủy ban Trung ương Mặt trận Tổ quốc Việt Nam </w:t>
      </w:r>
    </w:p>
    <w:p w14:paraId="00000038" w14:textId="21B39A49" w:rsidR="00DF292E" w:rsidRDefault="00000000" w:rsidP="009E4A1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Ủy ban Trung ương Mặt trận Tổ quốc Việt Nam đã ban hành Kế hoạch số 179/KH-MTTW-BTT ngày 26/01/2016 về thực hiện công tác tuyên truyền, phổ biến và giáo dục </w:t>
      </w:r>
      <w:r>
        <w:rPr>
          <w:rFonts w:ascii="Times New Roman" w:eastAsia="Times New Roman" w:hAnsi="Times New Roman" w:cs="Times New Roman"/>
          <w:sz w:val="26"/>
          <w:szCs w:val="26"/>
        </w:rPr>
        <w:lastRenderedPageBreak/>
        <w:t xml:space="preserve">pháp luật, trong đó có nội dung hướng dẫn hệ thống Mặt trận triển khai và thực hiện tuyên truyền, phổ biến BLTTHS như: thông qua các cuộc tập huấn, tuyên truyền (trên các phương tiện thông tin đại chúng, loa truyền thanh, internet, đăng tải trên Công báo; đăng tải thông tin pháp luật trên Cổng thông tin điện tử Mặt trận Tổ quốc Việt Nam; thực hiện các chuyên mục truyền hình “Pháp luật và đời sống”, Ngày pháp luật Việt Nam) để nâng cao nhận thức pháp luật của người dân trong việc tuân thủ pháp luật. Đối với các tổ chức thành viên của Mặt trận, căn cứ vị trí, chức năng, nhiệm vụ của mình theo quy định của pháp luật, các tổ chức đã chủ động thực hiện công tác tuyên truyền, phổ biến các nội dung của BLTTHS đối với các thành viên, hội viên của các tổ chức và Nhân dân. </w:t>
      </w:r>
    </w:p>
    <w:p w14:paraId="0000003A" w14:textId="17F07845" w:rsidR="00DF292E" w:rsidRPr="00B67535" w:rsidRDefault="00000000" w:rsidP="00B67535">
      <w:pPr>
        <w:ind w:firstLine="720"/>
        <w:jc w:val="both"/>
        <w:rPr>
          <w:rFonts w:ascii="Times New Roman" w:eastAsia="Times New Roman" w:hAnsi="Times New Roman" w:cs="Times New Roman"/>
          <w:b/>
          <w:bCs/>
          <w:sz w:val="26"/>
          <w:szCs w:val="26"/>
        </w:rPr>
      </w:pPr>
      <w:r w:rsidRPr="00126163">
        <w:rPr>
          <w:rFonts w:ascii="Times New Roman" w:eastAsia="Times New Roman" w:hAnsi="Times New Roman" w:cs="Times New Roman"/>
          <w:b/>
          <w:bCs/>
          <w:sz w:val="26"/>
          <w:szCs w:val="26"/>
        </w:rPr>
        <w:t xml:space="preserve">2. Việc ban hành văn bản quy định chi tiết, hướng dẫn thi hành; việc và soát, hệ thống hóa văn bản quy phạm pháp luật; việc pháp diễn; việc hướng dẫn, giải đáp vướng mắc đối với các quy định của Bộ luật Tố tụng hình sự </w:t>
      </w:r>
    </w:p>
    <w:p w14:paraId="0000003B" w14:textId="77777777" w:rsidR="00DF292E" w:rsidRPr="00B67535" w:rsidRDefault="00000000" w:rsidP="00B67535">
      <w:pPr>
        <w:ind w:firstLine="720"/>
        <w:jc w:val="both"/>
        <w:rPr>
          <w:rFonts w:ascii="Times New Roman" w:eastAsia="Times New Roman" w:hAnsi="Times New Roman" w:cs="Times New Roman"/>
          <w:b/>
          <w:bCs/>
          <w:sz w:val="26"/>
          <w:szCs w:val="26"/>
        </w:rPr>
      </w:pPr>
      <w:r w:rsidRPr="00B67535">
        <w:rPr>
          <w:rFonts w:ascii="Times New Roman" w:eastAsia="Times New Roman" w:hAnsi="Times New Roman" w:cs="Times New Roman"/>
          <w:b/>
          <w:bCs/>
          <w:sz w:val="26"/>
          <w:szCs w:val="26"/>
        </w:rPr>
        <w:t xml:space="preserve">2.1. Về việc xây dựng và ban hành văn bản quy định chi tiết và hướng dẫn thi hành Bộ luật Tổ tụng hình sự </w:t>
      </w:r>
    </w:p>
    <w:p w14:paraId="0000003C" w14:textId="77777777" w:rsidR="00DF292E" w:rsidRDefault="00000000" w:rsidP="0054746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Từ ngày 01/01/2018 đến 31/10/2025, các cơ quan, bộ ngành đã xây dựng, ban hành 36 Thông tư liên tịch, 08 Nghị định của Chính phủ, 04 Nghị quyết của Hội đồng Thẩm phán Tòa án nhân dân tối cao, 31 Thông tư quy định chi tiết, hướng dẫn thi hành BLTTHS (Xem phụ lục 1 kèm theo). Bộ Tài chính đã tham mưu Ủy ban Thường vụ Quốc hội ban hành Nghị quyết số 326/2016/UBTVQH14 ngày 30/12/2016 quy định về mức thu, miễn, giảm, thu, nộp, quản lý và sử dụng án phí và lệ phí Tòa án; TAND tối cao đã tham mưu Ủy ban Thường vụ Quốc hội ban hành Pháp lệnh Chi phi tố tụng số 05/2024/UBTVQH15 ngày 11/12/2024. Ngoài ra, trong ngành Kiểm sát nhân dân, Viện trưởng VKSND tối cao đã chỉ đạo sửa đổi, bổ sung, ban hành mới nhiều văn bản thuộc thẩm quyền ban hành của Viện trưởng. Cụ thể, đã ban hành 32 văn bản gồm: 07 Chỉ thị, 06 Quy định, 07 Quy chế, 01 Quy tắc, 07 Hướng dẫn, 06 Quyết định ban hành mẫu văn bản, mẫu sổ, chỉ tiêu thống kê, chế độ báo cáo thống kê (xem Phụ lục 2 kèm theo). </w:t>
      </w:r>
    </w:p>
    <w:p w14:paraId="0000003D" w14:textId="77777777" w:rsidR="00DF292E" w:rsidRDefault="00000000" w:rsidP="0054746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cơ bản, việc xây dựng và ban hành văn bản quy định chi tiết và hướng dẫn thi hành BLTTHS đã được thực hiện đầy đủ, chặt chẽ, đồng bộ trên cơ sở kế hoạch cụ thể, khoa học, bảo đảm tiến độ, tính hợp hiến, hợp pháp, tính thống nhất của hệ thống pháp luật, tính khả thi trong thực tiễn, tuân thủ nghiêm quy định của Luật Ban hành văn bản quy phạm pháp luật về hình thức văn bản, thẩm quyền ban hành, trình tự, thủ tục. Văn bản quy định chi tiết và hướng dẫn thi hành bảo đảm cụ thể, rõ ràng, giảm thiểu tối đa tình trạng quy định chung chung mang tính nguyên tắc, khó thực hiện, không sao chép lại nội dung quy định của luật, nghị quyết; bảo đảm khả thi, tăng cường trách nhiệm của cơ quan, người có thẩm quyền tiến hành tố tụng, tạo cơ chế phối hợp chặt chẽ, hiệu quả giữa các cơ quan, người có thẩm quyền trong giải quyết các vụ việc, vụ án. </w:t>
      </w:r>
    </w:p>
    <w:p w14:paraId="0000003E" w14:textId="77777777" w:rsidR="00DF292E" w:rsidRPr="006E2DF2" w:rsidRDefault="00000000" w:rsidP="006E2DF2">
      <w:pPr>
        <w:ind w:firstLine="720"/>
        <w:jc w:val="both"/>
        <w:rPr>
          <w:rFonts w:ascii="Times New Roman" w:eastAsia="Times New Roman" w:hAnsi="Times New Roman" w:cs="Times New Roman"/>
          <w:b/>
          <w:bCs/>
          <w:sz w:val="26"/>
          <w:szCs w:val="26"/>
        </w:rPr>
      </w:pPr>
      <w:r w:rsidRPr="006E2DF2">
        <w:rPr>
          <w:rFonts w:ascii="Times New Roman" w:eastAsia="Times New Roman" w:hAnsi="Times New Roman" w:cs="Times New Roman"/>
          <w:b/>
          <w:bCs/>
          <w:sz w:val="26"/>
          <w:szCs w:val="26"/>
        </w:rPr>
        <w:lastRenderedPageBreak/>
        <w:t xml:space="preserve">2.2. Về việc rà soát, hệ thống hóa văn bản quy phạm pháp luật; pháp điển các quy định của Bộ luật Tố tụng hình sự </w:t>
      </w:r>
    </w:p>
    <w:p w14:paraId="0000003F" w14:textId="77777777" w:rsidR="00DF292E" w:rsidRDefault="00000000" w:rsidP="007767D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Thực hiện nhiệm vụ rà soát, hệ thống hóa văn bản quy phạm pháp luật, VKSND tối cao đã ban hành Kế hoạch hệ thống hóa văn bản quy phạm pháp luật trong ngành Kiểm sát nhân dân kỳ 2019 – 2023. Qua rà soát, từ năm 2018 đến nay, </w:t>
      </w:r>
    </w:p>
    <w:p w14:paraId="00000040"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có 39 văn bản quy phạm pháp luật còn hiệu lực; 09 văn bản quy phạm pháp luật hết hiệu lực, ngưng hiệu lực thuộc trách nhiệm hệ thống hóa của VKSND tối cao (xem Phụ lục 3 kèm theo). </w:t>
      </w:r>
    </w:p>
    <w:p w14:paraId="00000045" w14:textId="1BE00936" w:rsidR="00DF292E" w:rsidRDefault="00000000" w:rsidP="00F83EA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nội dung trong lĩnh vực tố tụng hình sự được nêu tại Đề mục số 7 thuộc Chủ đề số 37 do VKSND tối cao là cơ quan chủ trì pháp điển, theo đó, đề mục đã pháp điển đối với 28 văn bản quy phạm pháp luật có liên quan</w:t>
      </w:r>
      <w:r w:rsidR="00542C8D">
        <w:rPr>
          <w:rStyle w:val="FootnoteReference"/>
          <w:rFonts w:ascii="Times New Roman" w:eastAsia="Times New Roman" w:hAnsi="Times New Roman" w:cs="Times New Roman"/>
          <w:sz w:val="26"/>
          <w:szCs w:val="26"/>
        </w:rPr>
        <w:footnoteReference w:id="14"/>
      </w:r>
      <w:r>
        <w:rPr>
          <w:rFonts w:ascii="Times New Roman" w:eastAsia="Times New Roman" w:hAnsi="Times New Roman" w:cs="Times New Roman"/>
          <w:sz w:val="26"/>
          <w:szCs w:val="26"/>
        </w:rPr>
        <w:t xml:space="preserve">. Kết quả pháp điển đã được Chính phủ phê duyệt thông qua, bảo đảm việc tra cứu các văn bản quy phạm pháp luật trong lĩnh vực tố tụng hình sự được thuận tiện và nhanh chóng. </w:t>
      </w:r>
    </w:p>
    <w:p w14:paraId="00000046" w14:textId="77777777" w:rsidR="00DF292E" w:rsidRPr="009F6B4B" w:rsidRDefault="00000000" w:rsidP="009F6B4B">
      <w:pPr>
        <w:ind w:firstLine="720"/>
        <w:jc w:val="both"/>
        <w:rPr>
          <w:rFonts w:ascii="Times New Roman" w:eastAsia="Times New Roman" w:hAnsi="Times New Roman" w:cs="Times New Roman"/>
          <w:b/>
          <w:bCs/>
          <w:sz w:val="26"/>
          <w:szCs w:val="26"/>
        </w:rPr>
      </w:pPr>
      <w:r w:rsidRPr="009F6B4B">
        <w:rPr>
          <w:rFonts w:ascii="Times New Roman" w:eastAsia="Times New Roman" w:hAnsi="Times New Roman" w:cs="Times New Roman"/>
          <w:b/>
          <w:bCs/>
          <w:sz w:val="26"/>
          <w:szCs w:val="26"/>
        </w:rPr>
        <w:t xml:space="preserve">2.3. Về việc hướng dẫn, giải đáp vướng mắc đối với các quy định của Bộ luật Tố tụng hình sự </w:t>
      </w:r>
    </w:p>
    <w:p w14:paraId="00000047" w14:textId="77777777" w:rsidR="00DF292E" w:rsidRDefault="00000000" w:rsidP="009F6B4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Các cơ quan, bộ, ngành đã tập trung vào công tác hướng dẫn, giải đáp vướng mắc đối với các quy định của BLTTHS, xác định đây là khâu công tác quan trọng trong chỉ đạo, điều hành việc triển khai thi hành pháp luật, góp phần thống nhất về nhận thức, áp dụng pháp luật trong cả nước. </w:t>
      </w:r>
    </w:p>
    <w:p w14:paraId="00000048" w14:textId="343B3B61" w:rsidR="00DF292E" w:rsidRDefault="00000000" w:rsidP="0063203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Toàn ngành Kiểm sát nhân dân tiếp tục tổ chức thực hiện hiệu quả Chỉ thị về tăng cường việc thỉnh thị, trả lời thỉnh thị, hướng dẫn, giải đáp vướng mắc, thông báo rút kinh nghiệm trong công tác thực hành quyền công tố, kiểm sát hoạt động tư pháp</w:t>
      </w:r>
      <w:r w:rsidR="00281892">
        <w:rPr>
          <w:rStyle w:val="FootnoteReference"/>
          <w:rFonts w:ascii="Times New Roman" w:eastAsia="Times New Roman" w:hAnsi="Times New Roman" w:cs="Times New Roman"/>
          <w:sz w:val="26"/>
          <w:szCs w:val="26"/>
        </w:rPr>
        <w:footnoteReference w:id="15"/>
      </w:r>
      <w:r>
        <w:rPr>
          <w:rFonts w:ascii="Times New Roman" w:eastAsia="Times New Roman" w:hAnsi="Times New Roman" w:cs="Times New Roman"/>
          <w:sz w:val="26"/>
          <w:szCs w:val="26"/>
        </w:rPr>
        <w:t>, Quy định về công tác hướng dẫn, giải đáp vướng mắc về pháp luật, nghiệp vụ; báo cáo thỉnh thị, trả lời thỉnh thị trong ngành Kiểm sát nhân dân</w:t>
      </w:r>
      <w:r w:rsidR="00281892">
        <w:rPr>
          <w:rStyle w:val="FootnoteReference"/>
          <w:rFonts w:ascii="Times New Roman" w:eastAsia="Times New Roman" w:hAnsi="Times New Roman" w:cs="Times New Roman"/>
          <w:sz w:val="26"/>
          <w:szCs w:val="26"/>
        </w:rPr>
        <w:footnoteReference w:id="16"/>
      </w:r>
      <w:r>
        <w:rPr>
          <w:rFonts w:ascii="Times New Roman" w:eastAsia="Times New Roman" w:hAnsi="Times New Roman" w:cs="Times New Roman"/>
          <w:sz w:val="26"/>
          <w:szCs w:val="26"/>
        </w:rPr>
        <w:t xml:space="preserve"> của Viện trưởng VKSND tối cao; trong đó, chú trọng công tác hướng dẫn, giải đáp các vướng mắc về pháp luật tố tụng hình sự và nghiệp vụ về thực hành quyền công tố, kiểm sát việc khởi tố, điều tra, truy tố, xét xử vụ án hình sự (xem Phụ lục 5 kèm theo). </w:t>
      </w:r>
    </w:p>
    <w:p w14:paraId="0000004A" w14:textId="514211FD" w:rsidR="00DF292E" w:rsidRDefault="00000000" w:rsidP="007B469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Bộ Công an, Tòa án nhân dân tối cao cũng chủ động thực hiện các hoạt động hướng dẫn địa phương</w:t>
      </w:r>
      <w:r w:rsidR="00281892">
        <w:rPr>
          <w:rStyle w:val="FootnoteReference"/>
          <w:rFonts w:ascii="Times New Roman" w:eastAsia="Times New Roman" w:hAnsi="Times New Roman" w:cs="Times New Roman"/>
          <w:sz w:val="26"/>
          <w:szCs w:val="26"/>
        </w:rPr>
        <w:footnoteReference w:id="17"/>
      </w:r>
      <w:r>
        <w:rPr>
          <w:rFonts w:ascii="Times New Roman" w:eastAsia="Times New Roman" w:hAnsi="Times New Roman" w:cs="Times New Roman"/>
          <w:sz w:val="26"/>
          <w:szCs w:val="26"/>
        </w:rPr>
        <w:t>, ban hành nhiều văn bản giải đáp, văn bản trao đổi nghiệp vụ để giải quyết những khó khăn, vướng mắc trong thực tiễn thi hành BLTTHS</w:t>
      </w:r>
      <w:r w:rsidR="00EE45C3">
        <w:rPr>
          <w:rStyle w:val="FootnoteReference"/>
          <w:rFonts w:ascii="Times New Roman" w:eastAsia="Times New Roman" w:hAnsi="Times New Roman" w:cs="Times New Roman"/>
          <w:sz w:val="26"/>
          <w:szCs w:val="26"/>
        </w:rPr>
        <w:footnoteReference w:id="18"/>
      </w:r>
    </w:p>
    <w:p w14:paraId="0000004B" w14:textId="77777777" w:rsidR="00DF292E" w:rsidRPr="007161F6" w:rsidRDefault="00000000" w:rsidP="007161F6">
      <w:pPr>
        <w:ind w:firstLine="720"/>
        <w:jc w:val="both"/>
        <w:rPr>
          <w:rFonts w:ascii="Times New Roman" w:eastAsia="Times New Roman" w:hAnsi="Times New Roman" w:cs="Times New Roman"/>
          <w:b/>
          <w:bCs/>
          <w:sz w:val="26"/>
          <w:szCs w:val="26"/>
        </w:rPr>
      </w:pPr>
      <w:r w:rsidRPr="007161F6">
        <w:rPr>
          <w:rFonts w:ascii="Times New Roman" w:eastAsia="Times New Roman" w:hAnsi="Times New Roman" w:cs="Times New Roman"/>
          <w:b/>
          <w:bCs/>
          <w:sz w:val="26"/>
          <w:szCs w:val="26"/>
        </w:rPr>
        <w:t xml:space="preserve">3. Các điều kiện về tổ chức bộ máy, nguồn nhân lực, kinh phí, cơ sở vật chất bảo đảm thi hành Bộ luật Tổ tụng hình sự </w:t>
      </w:r>
    </w:p>
    <w:p w14:paraId="0000004C" w14:textId="77777777" w:rsidR="00DF292E" w:rsidRDefault="00000000" w:rsidP="00EF4A1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Việc bảo đảm các điều kiện về tổ chức bộ máy, nguồn nhân lực, kinh phí, cơ sở vật chất để thực hiện chức năng, nhiệm vụ theo quy định của BLTTHS được các cơ quan, bộ, ngành quan tâm, chú trọng. </w:t>
      </w:r>
    </w:p>
    <w:p w14:paraId="0000004D" w14:textId="77777777" w:rsidR="00DF292E" w:rsidRPr="007161F6" w:rsidRDefault="00000000" w:rsidP="007161F6">
      <w:pPr>
        <w:ind w:firstLine="720"/>
        <w:jc w:val="both"/>
        <w:rPr>
          <w:rFonts w:ascii="Times New Roman" w:eastAsia="Times New Roman" w:hAnsi="Times New Roman" w:cs="Times New Roman"/>
          <w:b/>
          <w:bCs/>
          <w:sz w:val="26"/>
          <w:szCs w:val="26"/>
        </w:rPr>
      </w:pPr>
      <w:r w:rsidRPr="007161F6">
        <w:rPr>
          <w:rFonts w:ascii="Times New Roman" w:eastAsia="Times New Roman" w:hAnsi="Times New Roman" w:cs="Times New Roman"/>
          <w:b/>
          <w:bCs/>
          <w:sz w:val="26"/>
          <w:szCs w:val="26"/>
        </w:rPr>
        <w:t xml:space="preserve">3.1. Đối với Viện kiểm sát nhân dân tối cao </w:t>
      </w:r>
    </w:p>
    <w:p w14:paraId="00000056" w14:textId="3C12747F" w:rsidR="00DF292E" w:rsidRDefault="00000000" w:rsidP="0088153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Ngành Kiểm sát đã đổi mới, kiện toàn tổ chức bộ máy và đội ngũ cán bộ, công chức để thực hiện chức năng, nhiệm vụ theo quy định của BLTTHS và các đạo luật mới khác về tư pháp</w:t>
      </w:r>
      <w:r w:rsidR="006B4A33">
        <w:rPr>
          <w:rStyle w:val="FootnoteReference"/>
          <w:rFonts w:ascii="Times New Roman" w:eastAsia="Times New Roman" w:hAnsi="Times New Roman" w:cs="Times New Roman"/>
          <w:sz w:val="26"/>
          <w:szCs w:val="26"/>
        </w:rPr>
        <w:footnoteReference w:id="19"/>
      </w:r>
      <w:r>
        <w:rPr>
          <w:rFonts w:ascii="Times New Roman" w:eastAsia="Times New Roman" w:hAnsi="Times New Roman" w:cs="Times New Roman"/>
          <w:sz w:val="26"/>
          <w:szCs w:val="26"/>
        </w:rPr>
        <w:t>, kịp thời báo cáo Ủy ban Thường vụ Quốc hội ban hành Nghị quyết số 999/NQ-UBTVQH15 ngày 22/2/2024 về việc giao bổ sung số lượng Kiểm sát viên của VKSND</w:t>
      </w:r>
      <w:r w:rsidR="006B4A33">
        <w:rPr>
          <w:rStyle w:val="FootnoteReference"/>
          <w:rFonts w:ascii="Times New Roman" w:eastAsia="Times New Roman" w:hAnsi="Times New Roman" w:cs="Times New Roman"/>
          <w:sz w:val="26"/>
          <w:szCs w:val="26"/>
        </w:rPr>
        <w:footnoteReference w:id="20"/>
      </w:r>
      <w:r>
        <w:rPr>
          <w:rFonts w:ascii="Times New Roman" w:eastAsia="Times New Roman" w:hAnsi="Times New Roman" w:cs="Times New Roman"/>
          <w:sz w:val="26"/>
          <w:szCs w:val="26"/>
        </w:rPr>
        <w:t xml:space="preserve">, </w:t>
      </w:r>
    </w:p>
    <w:p w14:paraId="00000057"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của VKSND2, Nghị quyết số 118/2026/UBTVQH15 ngày 12/01/2026 về số lượng, cơ cấu tỷ lệ các ngạch Kiểm sát viên của VKSND, Viện kiểm sát quân sự để đáp ứng yêu cầu thực tiễn (khối lượng công việc tăng, việc kiểm sát đối với Công an cấp xã). Xây dựng bộ đề thi tuyển các chức danh tư pháp theo quy định mới của BLTTHS; tổ chức thị tuyển, bổ nhiệm các chức danh tư pháp nhằm nâng cao chất lượng đội ngũ công chức trực tiếp làm nhiệm vụ thực hành quyền công tố, kiểm sát việc giải quyết các vụ án hình sự trong ngành Kiểm </w:t>
      </w:r>
      <w:r>
        <w:rPr>
          <w:rFonts w:ascii="Times New Roman" w:eastAsia="Times New Roman" w:hAnsi="Times New Roman" w:cs="Times New Roman"/>
          <w:sz w:val="26"/>
          <w:szCs w:val="26"/>
        </w:rPr>
        <w:lastRenderedPageBreak/>
        <w:t xml:space="preserve">sát nhân dân. Với tiêu chí “cầm tay chỉ việc”, các đơn vị, Viện kiểm sát các cấp đã chỉ đạo các Kiểm sát viên có năng lực, kinh nghiệm trực tiếp hướng dẫn, bồi dưỡng cho Kiểm sát viên, Kiểm tra viên ngạch thấp hơn, công chức mới được tuyển dụng hoặc mới bổ nhiệm giữ chức danh tư pháp để nâng cao năng lực, kỹ năng nghiệp vụ, thảo luận những vụ án phức tạp. </w:t>
      </w:r>
    </w:p>
    <w:p w14:paraId="00000058" w14:textId="77777777" w:rsidR="00DF292E" w:rsidRDefault="00000000" w:rsidP="00547A5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Ngành Kiểm sát cũng luôn chú trọng việc bảo đảm cơ sở vật chất và các điều kiện khác cho việc thi hành các đạo luật về tư pháp như chi phí tố tụng, công tác phí, các trang thiết bị, cơ sở vật chất phục vụ cho hoạt động tố tụng như ghi hình có âm thanh, số hóa hồ sơ, giám định kỹ thuật hình sự trong lĩnh vực âm thanh, hình ảnh từ các dữ liệu điện tử, triển khai nền tảng quản lý án hình sự, thí điểm mô hình Viện kiểm sát điện tử ở Bắc Ninh... Ngoài nguồn kinh phí từ ngân sách nhà nước, VKSND tối cao đã huy động được nguồn kinh phí từ các dự án hợp tác quốc tế để triển khai thi hành BLTTHS như dự án JICA, UNICEF, UNODC... </w:t>
      </w:r>
    </w:p>
    <w:p w14:paraId="00000059" w14:textId="77777777" w:rsidR="00DF292E" w:rsidRPr="00155165" w:rsidRDefault="00000000" w:rsidP="00155165">
      <w:pPr>
        <w:ind w:firstLine="720"/>
        <w:jc w:val="both"/>
        <w:rPr>
          <w:rFonts w:ascii="Times New Roman" w:eastAsia="Times New Roman" w:hAnsi="Times New Roman" w:cs="Times New Roman"/>
          <w:b/>
          <w:bCs/>
          <w:sz w:val="26"/>
          <w:szCs w:val="26"/>
        </w:rPr>
      </w:pPr>
      <w:r w:rsidRPr="00155165">
        <w:rPr>
          <w:rFonts w:ascii="Times New Roman" w:eastAsia="Times New Roman" w:hAnsi="Times New Roman" w:cs="Times New Roman"/>
          <w:b/>
          <w:bCs/>
          <w:sz w:val="26"/>
          <w:szCs w:val="26"/>
        </w:rPr>
        <w:t xml:space="preserve">3.2. Đối với Bộ Công an </w:t>
      </w:r>
    </w:p>
    <w:p w14:paraId="0000005A" w14:textId="77777777" w:rsidR="00DF292E" w:rsidRDefault="00000000" w:rsidP="002B253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Các đơn vị thuộc Cơ quan điều tra, cơ quan được giao nhiệm vụ tiến hành một số hoạt động điều tra các cấp được kiện toàn từ Bộ đến địa phương. Công tác bồi dưỡng, tập huấn nâng cao trình độ chuyên môn, nghiệp vụ, pháp luật cho Điều tra viên, cán bộ điều tra được chú trọng. Công tác tổ chức thi tuyển Điều tra viên; bố trí, bổ nhiệm Điều tra viên được thực hiện hiệu quả theo đúng quy định của pháp luật. </w:t>
      </w:r>
    </w:p>
    <w:p w14:paraId="00000062" w14:textId="46D32F49" w:rsidR="00DF292E" w:rsidRDefault="00000000" w:rsidP="003C7AD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Hiện nay, trụ sở các cơ quan, Trại tạm giam, Phân trại tạm giam thuộc trại điều tạm giam, trang thiết bị, cơ sở vật chất phục vụ công tác của Cơ quan tra, Cơ quan được giao nhiệm vụ tiến hành một số hoạt động điều tra đã được quan tâm, đầu tư. Các trang thiết bị phục vụ công tác thu thập, bảo quản, xử lý vật chứng, công tác giám định tư pháp được đầu tư, hiện đại hoá. Đặc biệt, trang thiết bị về ghi âm, ghi hình có âm thanh theo quy định của BLTTHS đã được triển khai, lắp đặt ở tất cả các Công an tỉnh, thành phố, các Cục điều tra của Bộ Công an</w:t>
      </w:r>
      <w:r w:rsidR="003C7AD7">
        <w:rPr>
          <w:rStyle w:val="FootnoteReference"/>
          <w:rFonts w:ascii="Times New Roman" w:eastAsia="Times New Roman" w:hAnsi="Times New Roman" w:cs="Times New Roman"/>
          <w:sz w:val="26"/>
          <w:szCs w:val="26"/>
        </w:rPr>
        <w:footnoteReference w:id="21"/>
      </w:r>
    </w:p>
    <w:p w14:paraId="00000063" w14:textId="77777777" w:rsidR="00DF292E" w:rsidRDefault="00000000" w:rsidP="00971B8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Để triển khai thực hiện Nghị quyết số 57-NQ/TW ngày 22/12/2024 của Bộ Chính trị về đột phá phát triển khoa học, công nghệ, đổi mới sáng tạo và chuyển đổi số quốc gia, Bộ Công an đã tham mưu, trình Thủ tướng Chính phủ ban hành Quyết định số 422/QĐ-TTg ngày 10/3/2026 phê duyệt Đề án chuyển đổi số hoạt động tố tụng hình sự và thi hành án hình sự. Hiện nay, Bộ Công an, Bộ Quốc phòng, VKSND tối cao, Tòa án nhân dân tối cao đang tích cực triển khai thực hiện Đề án. </w:t>
      </w:r>
    </w:p>
    <w:p w14:paraId="00000064" w14:textId="77777777" w:rsidR="00DF292E" w:rsidRPr="003C7AD7" w:rsidRDefault="00000000" w:rsidP="003C7AD7">
      <w:pPr>
        <w:ind w:firstLine="720"/>
        <w:jc w:val="both"/>
        <w:rPr>
          <w:rFonts w:ascii="Times New Roman" w:eastAsia="Times New Roman" w:hAnsi="Times New Roman" w:cs="Times New Roman"/>
          <w:b/>
          <w:bCs/>
          <w:sz w:val="26"/>
          <w:szCs w:val="26"/>
        </w:rPr>
      </w:pPr>
      <w:r w:rsidRPr="003C7AD7">
        <w:rPr>
          <w:rFonts w:ascii="Times New Roman" w:eastAsia="Times New Roman" w:hAnsi="Times New Roman" w:cs="Times New Roman"/>
          <w:b/>
          <w:bCs/>
          <w:sz w:val="26"/>
          <w:szCs w:val="26"/>
        </w:rPr>
        <w:t xml:space="preserve">3.3. Đối với Bộ Quốc phòng </w:t>
      </w:r>
    </w:p>
    <w:p w14:paraId="00000065" w14:textId="3B3A4E1B" w:rsidR="00DF292E" w:rsidRDefault="00000000" w:rsidP="006F754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Thực hiện triển khai Kế hoạch, Đề án</w:t>
      </w:r>
      <w:r w:rsidR="003C7AD7">
        <w:rPr>
          <w:rStyle w:val="FootnoteReference"/>
          <w:rFonts w:ascii="Times New Roman" w:eastAsia="Times New Roman" w:hAnsi="Times New Roman" w:cs="Times New Roman"/>
          <w:sz w:val="26"/>
          <w:szCs w:val="26"/>
        </w:rPr>
        <w:footnoteReference w:id="22"/>
      </w:r>
      <w:r>
        <w:rPr>
          <w:rFonts w:ascii="Times New Roman" w:eastAsia="Times New Roman" w:hAnsi="Times New Roman" w:cs="Times New Roman"/>
          <w:sz w:val="26"/>
          <w:szCs w:val="26"/>
        </w:rPr>
        <w:t xml:space="preserve"> về hoàn thiện tổ chức, bộ máy, thực hiện hiệu quả chức năng, nhiệm vụ của các cơ quan tư pháp trong Quân đội, Bộ Quốc phòng luôn quan tâm lãnh đạo, chỉ đạo việc xây dựng, hoàn thiện tổ chức bộ máy, biên chế các cơ quan tư pháp trong toàn quân; kịp thời rà soát, phối hợp với các cơ quan tư pháp trung ương để kiện toàn tổ chức, biên chế theo chủ trương, đường lối của Đảng, đã kiện toàn bộ máy các cơ quan tư pháp Quân đội nhất là đối với đơn vị thành lập mới, sắp xếp, chuyển đổi vị trí công tác đối với Lãnh đạo, cán bộ làm công tác tư pháp đáp ứng yêu cầu nhiệm vụ đặt ra trong giai đoạn mới. </w:t>
      </w:r>
    </w:p>
    <w:p w14:paraId="00000066" w14:textId="77777777" w:rsidR="00DF292E" w:rsidRDefault="00000000" w:rsidP="00FD26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Chỉ đạo làm tốt công tác tuyển chọn, đào tạo, tự đào tạo, bồi dưỡng, tập huấn nhằm nâng cao trình độ chuyển môn nghiệp vụ, kiến thức pháp luật, phẩm chất, đạo đức công vụ cho đội ngũ cán bộ làm công tác tư pháp, thực thi pháp luật trong thực hiện chức năng, nhiệm vụ; đẩy mạnh công tác nghiên cứu khoa học, áp dụng công nghệ thông tin, chuyển đổi số vào công tác quản lý, chỉ đạo, điều hành, công tác chuyên môn, nghiệp vụ; quan tâm đầu tư sửa chữa, xây mới trụ sở làm việc, trang bị cơ sở vật chất, mua sắm phương tiện, trang bị kỹ thuật, lắp đặt thiết bị kỹ thuật công nghệ mới phục vụ chuyển đổi số, số hóa tài liệu, hồ sơ, phục vụ hội nghị, hội thảo, xét xử trực tuyến đối với các cơ quan tư pháp trong Quân đội bảo đảm phục vụ hiệu quả quá trình thực hiện chức năng, nhiệm vụ trong tình hình mới. Nguồn kinh phí phục vụ nghiệp vụ thường xuyên của các cơ quan tư pháp, lực lượng thực thi pháp luật luôn được bảo đảm, cơ bản đáp ứng được yêu cầu thực hiện chức năng, nhiệm vụ của mỗi cơ quan, đơn vị. </w:t>
      </w:r>
    </w:p>
    <w:p w14:paraId="00000067" w14:textId="77777777" w:rsidR="00DF292E" w:rsidRPr="009E708D" w:rsidRDefault="00000000" w:rsidP="009E708D">
      <w:pPr>
        <w:ind w:firstLine="720"/>
        <w:jc w:val="both"/>
        <w:rPr>
          <w:rFonts w:ascii="Times New Roman" w:eastAsia="Times New Roman" w:hAnsi="Times New Roman" w:cs="Times New Roman"/>
          <w:b/>
          <w:bCs/>
          <w:sz w:val="26"/>
          <w:szCs w:val="26"/>
        </w:rPr>
      </w:pPr>
      <w:r w:rsidRPr="009E708D">
        <w:rPr>
          <w:rFonts w:ascii="Times New Roman" w:eastAsia="Times New Roman" w:hAnsi="Times New Roman" w:cs="Times New Roman"/>
          <w:b/>
          <w:bCs/>
          <w:sz w:val="26"/>
          <w:szCs w:val="26"/>
        </w:rPr>
        <w:t xml:space="preserve">3.4. Đối với Bộ Tài chính </w:t>
      </w:r>
    </w:p>
    <w:p w14:paraId="00000070" w14:textId="67E686EF" w:rsidR="00DF292E" w:rsidRPr="0017252D" w:rsidRDefault="00000000">
      <w:pPr>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 xml:space="preserve">Trong lĩnh vực hải quan, Bộ Tài chính đã triển khai mô hình tổ chức bộ máy và phân công thực hiện nhiệm vụ xử lý vi phạm pháp luật Hải </w:t>
      </w:r>
      <w:r w:rsidR="005608CB">
        <w:rPr>
          <w:rFonts w:ascii="Times New Roman" w:eastAsia="Times New Roman" w:hAnsi="Times New Roman" w:cs="Times New Roman"/>
          <w:sz w:val="26"/>
          <w:szCs w:val="26"/>
          <w:lang w:val="en-US"/>
        </w:rPr>
        <w:t>quan</w:t>
      </w:r>
      <w:r>
        <w:rPr>
          <w:rFonts w:ascii="Times New Roman" w:eastAsia="Times New Roman" w:hAnsi="Times New Roman" w:cs="Times New Roman"/>
          <w:sz w:val="26"/>
          <w:szCs w:val="26"/>
        </w:rPr>
        <w:t xml:space="preserve">để thực hiện thẩm quyền điều tra ở cả 3 cấp (Cục Hải quan, Chi cục Hải quan khu vực và Hải quan cửa khẩu). Trong đó, tại cấp Cục Hải quan đã thành lập đơn vị chuyên trách thực hiện công tác điều tra hình sự trực thuộc Chi cục Điều tra chống buôn lậu và Chi cục Kiểm tra sau thông quan. Phần lớn cán bộ thuộc đơn vị này đều chuyển công tác từ các đơn vị của Công an nhân dân, Quân đội nhân dân, VKSND, Tòa án nhân dân... Do đó, về cơ bản đều nắm chắc các quy định pháp luật về thẩm quyền điều tra theo quy định của BLTTHS. </w:t>
      </w:r>
    </w:p>
    <w:p w14:paraId="00000072" w14:textId="58438F63" w:rsidR="00DF292E" w:rsidRDefault="00000000" w:rsidP="00EA347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Chi cục Hải quan khu vực quản lý địa bàn tỉnh, liên tỉnh, thành phố được thành lập Đội Kiểm soát hải quan là đơn vị đầu mối tham mưu, giúp việc cho Chi cục trưởng trong việc thực hiện nhiệm vụ điều tra vụ án hình sự xảy ra trong phạm vi địa bàn tỉnh, liên tỉnh, thành phố do Chi cục Hải quan khu vực quản lý. Phần lớn cán bộ, công chức thuộc </w:t>
      </w:r>
      <w:r>
        <w:rPr>
          <w:rFonts w:ascii="Times New Roman" w:eastAsia="Times New Roman" w:hAnsi="Times New Roman" w:cs="Times New Roman"/>
          <w:sz w:val="26"/>
          <w:szCs w:val="26"/>
        </w:rPr>
        <w:lastRenderedPageBreak/>
        <w:t xml:space="preserve">đơn vị này đều có trình độ cử nhân luật trở nên, am hiểu các quy định về chức năng, nhiệm vụ, thẩm quyền điều tra của cơ quan hải quan theo quy định tại BLTTHS. Tại Hải quan cửa khẩu, đã bố trí các công chức Hải quan am hiểu nghiệp vụ hải quan và pháp luật Tố tụng hình sự để Đội trưởng có thể phân công làm cán bộ điều tra khi có vụ việc, vụ án hình sự phát sinh. </w:t>
      </w:r>
    </w:p>
    <w:p w14:paraId="00000074" w14:textId="59443B89" w:rsidR="00DF292E" w:rsidRDefault="00000000" w:rsidP="002D034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đơn vị Hải quan có thẩm quyền khởi tố vụ án hình sự đều được bố trí trang bị các phương tiện đi lại, các trang thiết bị, vũ khí, công cụ hỗ trợ...; được bảo đảm kinh phí hoạt động đáp ứng yêu cầu thực tiễn phát sinh</w:t>
      </w:r>
      <w:r w:rsidR="008607BF">
        <w:rPr>
          <w:rStyle w:val="FootnoteReference"/>
          <w:rFonts w:ascii="Times New Roman" w:eastAsia="Times New Roman" w:hAnsi="Times New Roman" w:cs="Times New Roman"/>
          <w:sz w:val="26"/>
          <w:szCs w:val="26"/>
        </w:rPr>
        <w:footnoteReference w:id="23"/>
      </w:r>
      <w:r>
        <w:rPr>
          <w:rFonts w:ascii="Times New Roman" w:eastAsia="Times New Roman" w:hAnsi="Times New Roman" w:cs="Times New Roman"/>
          <w:sz w:val="26"/>
          <w:szCs w:val="26"/>
        </w:rPr>
        <w:t xml:space="preserve">. </w:t>
      </w:r>
    </w:p>
    <w:p w14:paraId="00000075" w14:textId="77777777" w:rsidR="00DF292E" w:rsidRPr="009C0024" w:rsidRDefault="00000000" w:rsidP="009C0024">
      <w:pPr>
        <w:ind w:firstLine="720"/>
        <w:jc w:val="both"/>
        <w:rPr>
          <w:rFonts w:ascii="Times New Roman" w:eastAsia="Times New Roman" w:hAnsi="Times New Roman" w:cs="Times New Roman"/>
          <w:b/>
          <w:bCs/>
          <w:sz w:val="26"/>
          <w:szCs w:val="26"/>
        </w:rPr>
      </w:pPr>
      <w:r w:rsidRPr="009C0024">
        <w:rPr>
          <w:rFonts w:ascii="Times New Roman" w:eastAsia="Times New Roman" w:hAnsi="Times New Roman" w:cs="Times New Roman"/>
          <w:b/>
          <w:bCs/>
          <w:sz w:val="26"/>
          <w:szCs w:val="26"/>
        </w:rPr>
        <w:t xml:space="preserve">3.5. Đối với Bộ Nông nghiệp và Môi trường </w:t>
      </w:r>
    </w:p>
    <w:p w14:paraId="00000076" w14:textId="78DFCDBF" w:rsidR="00DF292E" w:rsidRDefault="00000000" w:rsidP="008607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Bộ Nông nghiệp và Môi trường có Kiểm lâm, Kiểm ngư là các cơ quan được giao nhiệm vụ tiến hành một số hoạt động điều tra. Đối với lực lượng Kiểm ngư: năm 2024 và 2025, Cục Thủy sản và Kiểm ngư đã được phê duyệt nội dung, kế hoạch và kinh phí cho nhiệm vụ điều tra, xác minh các vụ việc có dấu hiệu tội phạm hình sự. Đồng thời, Cục đã tiến hành kiện toàn nguồn lực và cơ sở vật chất cho cơ quan thường trực Ban chỉ đạo quốc gia về IUU để nắm bắt thông tin và điều tra tội phạm theo BLTTHS, trang bị thiết bị ghi âm có hình sẵn sàng thực hiện công tác lấy lời khai, bảo vệ chứng cứ phục vụ nghiệp vụ điều tra trên tàu Kiểm </w:t>
      </w:r>
      <w:r w:rsidR="008607BF">
        <w:rPr>
          <w:rFonts w:ascii="Times New Roman" w:eastAsia="Times New Roman" w:hAnsi="Times New Roman" w:cs="Times New Roman"/>
          <w:sz w:val="26"/>
          <w:szCs w:val="26"/>
          <w:lang w:val="en-US"/>
        </w:rPr>
        <w:t>ngư</w:t>
      </w:r>
      <w:r>
        <w:rPr>
          <w:rFonts w:ascii="Times New Roman" w:eastAsia="Times New Roman" w:hAnsi="Times New Roman" w:cs="Times New Roman"/>
          <w:sz w:val="26"/>
          <w:szCs w:val="26"/>
        </w:rPr>
        <w:t xml:space="preserve">. </w:t>
      </w:r>
    </w:p>
    <w:p w14:paraId="00000077" w14:textId="77777777" w:rsidR="00DF292E" w:rsidRPr="00594CE5" w:rsidRDefault="00000000" w:rsidP="00594CE5">
      <w:pPr>
        <w:ind w:firstLine="720"/>
        <w:jc w:val="both"/>
        <w:rPr>
          <w:rFonts w:ascii="Times New Roman" w:eastAsia="Times New Roman" w:hAnsi="Times New Roman" w:cs="Times New Roman"/>
          <w:b/>
          <w:bCs/>
          <w:sz w:val="26"/>
          <w:szCs w:val="26"/>
        </w:rPr>
      </w:pPr>
      <w:r w:rsidRPr="00594CE5">
        <w:rPr>
          <w:rFonts w:ascii="Times New Roman" w:eastAsia="Times New Roman" w:hAnsi="Times New Roman" w:cs="Times New Roman"/>
          <w:b/>
          <w:bCs/>
          <w:sz w:val="26"/>
          <w:szCs w:val="26"/>
        </w:rPr>
        <w:t xml:space="preserve">3.6. Đối với Tòa án nhân dân tối cao </w:t>
      </w:r>
    </w:p>
    <w:p w14:paraId="00000078" w14:textId="40C4FD25" w:rsidR="00DF292E" w:rsidRDefault="00000000" w:rsidP="00FB116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Để bảo đảm các điều kiện cho việc thi hành BLTTHS, các Tòa án đã tập trung sửa chữa trụ sở cơ quan, bảo đảm phương tiện, thiết bị cơ bản đáp ứng yêu cầu. Phòng xử án đã được xây dựng theo mô hình mới, việc sắp xếp vị trí của người tiến hành tố tụng, người tham gia tố tụng, người tham dự phiên tòa, phiên họp trong quá trình Tòa án xét xử vụ án hình sự đúng theo quy định tại Điều 257 BLTTHS và Thông tư số 01/2017/TT-TANDTC</w:t>
      </w:r>
      <w:r w:rsidR="00953145">
        <w:rPr>
          <w:rStyle w:val="FootnoteReference"/>
          <w:rFonts w:ascii="Times New Roman" w:eastAsia="Times New Roman" w:hAnsi="Times New Roman" w:cs="Times New Roman"/>
          <w:sz w:val="26"/>
          <w:szCs w:val="26"/>
        </w:rPr>
        <w:footnoteReference w:id="24"/>
      </w:r>
      <w:r w:rsidR="0095314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Trụ sở một số Tòa án nhân dân đã được xây dựng mới, khang trang hơn. Về nguồn nhân lực, kinh phí, cơ sở vật chất cơ bản bảo đảm cho việc thi hành BLTTHS. </w:t>
      </w:r>
    </w:p>
    <w:p w14:paraId="0000007C" w14:textId="77777777" w:rsidR="00DF292E" w:rsidRPr="00274D68" w:rsidRDefault="00000000" w:rsidP="00274D68">
      <w:pPr>
        <w:ind w:firstLine="720"/>
        <w:jc w:val="both"/>
        <w:rPr>
          <w:rFonts w:ascii="Times New Roman" w:eastAsia="Times New Roman" w:hAnsi="Times New Roman" w:cs="Times New Roman"/>
          <w:b/>
          <w:bCs/>
          <w:sz w:val="26"/>
          <w:szCs w:val="26"/>
        </w:rPr>
      </w:pPr>
      <w:r w:rsidRPr="00274D68">
        <w:rPr>
          <w:rFonts w:ascii="Times New Roman" w:eastAsia="Times New Roman" w:hAnsi="Times New Roman" w:cs="Times New Roman"/>
          <w:b/>
          <w:bCs/>
          <w:sz w:val="26"/>
          <w:szCs w:val="26"/>
        </w:rPr>
        <w:t xml:space="preserve">II. ĐÁNH GIÁ THỰC TIỄN THI HÀNH BỘ LUẬT TỐ TỤNG HÌNH SỰ </w:t>
      </w:r>
    </w:p>
    <w:p w14:paraId="0000007D" w14:textId="77777777" w:rsidR="00DF292E" w:rsidRPr="00274D68" w:rsidRDefault="00000000" w:rsidP="00274D68">
      <w:pPr>
        <w:ind w:firstLine="720"/>
        <w:jc w:val="both"/>
        <w:rPr>
          <w:rFonts w:ascii="Times New Roman" w:eastAsia="Times New Roman" w:hAnsi="Times New Roman" w:cs="Times New Roman"/>
          <w:b/>
          <w:bCs/>
          <w:sz w:val="26"/>
          <w:szCs w:val="26"/>
        </w:rPr>
      </w:pPr>
      <w:r w:rsidRPr="00274D68">
        <w:rPr>
          <w:rFonts w:ascii="Times New Roman" w:eastAsia="Times New Roman" w:hAnsi="Times New Roman" w:cs="Times New Roman"/>
          <w:b/>
          <w:bCs/>
          <w:sz w:val="26"/>
          <w:szCs w:val="26"/>
        </w:rPr>
        <w:t xml:space="preserve">1. Kết quả đạt được </w:t>
      </w:r>
    </w:p>
    <w:p w14:paraId="0000007E" w14:textId="77777777" w:rsidR="00DF292E" w:rsidRDefault="00000000" w:rsidP="00FE580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Thực tiễn thi hành BLTTHS thời gian qua đã khẳng định vai trò quan trọng của BLTTHS trong đấu tranh phòng, chống tội phạm, góp phần giữ vững an ninh chính trị, trật tự an toàn xã hội, bảo vệ cuộc sống bình yên của nhân dân, tạo môi trường ổn định cho sự phát triển kinh tế - xã hội, hội nhập quốc tế, xây dựng và bảo vệ Tổ quốc. Các quy định của BLTTHS đã tạo cơ sở pháp lý hữu hiệu cho các cơ quan, người có thẩm quyền tiến hành tố tụng thực hiện chức năng, nhiệm vụ theo quy định của pháp luật, hạn chế oan, sai </w:t>
      </w:r>
      <w:r>
        <w:rPr>
          <w:rFonts w:ascii="Times New Roman" w:eastAsia="Times New Roman" w:hAnsi="Times New Roman" w:cs="Times New Roman"/>
          <w:sz w:val="26"/>
          <w:szCs w:val="26"/>
        </w:rPr>
        <w:lastRenderedPageBreak/>
        <w:t xml:space="preserve">và bỏ lọt tội phạm, bảo đảm tốt hơn quyền và lợi ích hợp pháp của người tham gia tố tụng, đặc biệt là người bị bắt, người bị tạm giữ, bị can, bị cáo, người bào chữa, bảo đảm tính minh bạch, khách quan trong tố tụng hình sự. Các vụ việc, vụ án cơ bản được giải quyết đúng trình tự, thủ tục, thời hạn do BLTTHS quy định. Kết quả điều tra, xử lý tội phạm của các cơ quan có thẩm quyền tiến hành tố tụng có chuyển biến tích cực, góp phần bảo đảm các mục tiêu xây dựng nhà nước pháp quyền và cải cách thủ tục tố tụng tư pháp hình sự, thể hiện trên một số nội dung cơ bản sau đây: </w:t>
      </w:r>
    </w:p>
    <w:p w14:paraId="0000007F" w14:textId="77777777" w:rsidR="00DF292E" w:rsidRPr="006C4C38" w:rsidRDefault="00000000" w:rsidP="006C4C38">
      <w:pPr>
        <w:ind w:firstLine="720"/>
        <w:jc w:val="both"/>
        <w:rPr>
          <w:rFonts w:ascii="Times New Roman" w:eastAsia="Times New Roman" w:hAnsi="Times New Roman" w:cs="Times New Roman"/>
          <w:b/>
          <w:bCs/>
          <w:sz w:val="26"/>
          <w:szCs w:val="26"/>
        </w:rPr>
      </w:pPr>
      <w:r w:rsidRPr="006C4C38">
        <w:rPr>
          <w:rFonts w:ascii="Times New Roman" w:eastAsia="Times New Roman" w:hAnsi="Times New Roman" w:cs="Times New Roman"/>
          <w:b/>
          <w:bCs/>
          <w:sz w:val="26"/>
          <w:szCs w:val="26"/>
        </w:rPr>
        <w:t xml:space="preserve">1.1. Việc thực hiện những quy định chung </w:t>
      </w:r>
    </w:p>
    <w:p w14:paraId="00000080" w14:textId="77777777" w:rsidR="00DF292E" w:rsidRDefault="00000000" w:rsidP="006C4C3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Trong thời gian qua, việc thực hiện các quy định chung của tố tụng hình sự, bao gồm các nguyên tắc cơ bản của tố tụng hình sự; địa vị pháp lý của cơ quan, người có thẩm quyền tiến hành tố tụng; việc áp dụng các biện pháp ngăn chặn, biện pháp cưỡng chế; bảo đảm quyền và lợi ích hợp pháp của người tham gia tố tụng; bảo đảm quyền bào chữa; việc tuân thủ thời hạn tố tụng, việc giám định, định giá, công tác xử lý vật chúng, tài sản bị thu giữ, tạm giữ, kê biên, phong tỏa... đã đạt được nhiều kết quả tích cực, thể hiện ở các nội dung sau: </w:t>
      </w:r>
    </w:p>
    <w:p w14:paraId="00000082" w14:textId="090A0837" w:rsidR="00DF292E" w:rsidRDefault="00000000" w:rsidP="0020388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nhất, các nguyên tắc cơ bản của tố tụng hình sự đã được các cơ quan</w:t>
      </w:r>
      <w:r w:rsidR="00E558DF">
        <w:rPr>
          <w:rFonts w:ascii="Times New Roman" w:eastAsia="Times New Roman" w:hAnsi="Times New Roman" w:cs="Times New Roman"/>
          <w:sz w:val="26"/>
          <w:szCs w:val="26"/>
          <w:lang w:val="en-US"/>
        </w:rPr>
        <w:t xml:space="preserve"> có</w:t>
      </w:r>
      <w:r>
        <w:rPr>
          <w:rFonts w:ascii="Times New Roman" w:eastAsia="Times New Roman" w:hAnsi="Times New Roman" w:cs="Times New Roman"/>
          <w:sz w:val="26"/>
          <w:szCs w:val="26"/>
        </w:rPr>
        <w:t xml:space="preserve"> thẩm quyền tiến hành tố tụng quan tâm thực hiện nghiêm túc, cụ thể: (1) nguyên tắc suy đoán vô tội đã được quán triệt và thực hiện đầy đủ. Cơ quan điều tra, Viện kiểm sát và Tòa án đã chú trọng hơn đến việc thu thập, đánh giá chứng cứ khách quan, toàn diện trước khi buộc tội. Nhiều vụ án được đình chỉ điều tra hoặc tuyên bị cáo không phạm tội khi không đủ căn cứ chứng minh hành vi phạm tội; (2) nguyên tắc tranh tụng trong xét xử từng bước được bảo đảm tốt hơn. Tại các phiên tòa, vai trò của người bào chữa được đề cao; hoạt động đối đáp giữa Kiểm sát viên và người bào chữa có chiều sâu hơn trước. Hội đồng xét xử đã chú trọng căn cứ vào kết quả tranh tụng để ra phán quyết. Đây là bước chuyển quan trọng phù hợp với tinh thần cải cách tư pháp; (3) nguyên tắc bảo đảm pháp chế xã hội chủ nghĩa, nguyên tắc tôn trọng và bảo vệ quyền con người cũng có nhiều chuyển biến tích cực. Các hoạt động hỏi cung bị can tại nhiều địa phương đã được ghi âm, ghi hình có âm thanh theo quy định nhằm hạn chế tình trạng bức cung, nhục hình... </w:t>
      </w:r>
    </w:p>
    <w:p w14:paraId="00000085" w14:textId="7144E769" w:rsidR="00DF292E" w:rsidRDefault="00000000" w:rsidP="003762A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hai, việc phân định chức năng, nhiệm vụ của các cơ quan tiến hành tố tụng trong thời gian qua cơ bản được thực hiện đúng theo quy định của pháp luật. Mối quan hệ phối hợp giữa các cơ quan tố tụng ngày càng chặt chẽ hơn, góp phần nâng cao hiệu quả giải quyết vụ án hình sự. </w:t>
      </w:r>
    </w:p>
    <w:p w14:paraId="00000086" w14:textId="52B2BD7E" w:rsidR="00DF292E" w:rsidRDefault="00000000" w:rsidP="003762A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ba, việc áp dụng các biện pháp ngăn chặn và biện pháp cưỡng chế trong thời gian qua nhìn chung đã có nhiều chuyển biến tích cực. Các biện pháp như bắt người, tạm giữ, tạm giam, cấm đi khỏi nơi cư trú, bảo lĩnh, kê biên tài sản hay phong tỏa tài khoản cơ </w:t>
      </w:r>
      <w:r>
        <w:rPr>
          <w:rFonts w:ascii="Times New Roman" w:eastAsia="Times New Roman" w:hAnsi="Times New Roman" w:cs="Times New Roman"/>
          <w:sz w:val="26"/>
          <w:szCs w:val="26"/>
        </w:rPr>
        <w:lastRenderedPageBreak/>
        <w:t>bản được thực hiện theo đúng trình tự, thủ tục luật định</w:t>
      </w:r>
      <w:r w:rsidR="00AE1D6C">
        <w:rPr>
          <w:rStyle w:val="FootnoteReference"/>
          <w:rFonts w:ascii="Times New Roman" w:eastAsia="Times New Roman" w:hAnsi="Times New Roman" w:cs="Times New Roman"/>
          <w:sz w:val="26"/>
          <w:szCs w:val="26"/>
        </w:rPr>
        <w:footnoteReference w:id="25"/>
      </w:r>
      <w:r>
        <w:rPr>
          <w:rFonts w:ascii="Times New Roman" w:eastAsia="Times New Roman" w:hAnsi="Times New Roman" w:cs="Times New Roman"/>
          <w:sz w:val="26"/>
          <w:szCs w:val="26"/>
        </w:rPr>
        <w:t xml:space="preserve">. Các cơ quan tố tụng đã chú trọng hơn đến việc chỉ áp dụng biện pháp ngăn chặn khi thật cần thiết nhằm tránh xâm phạm quyền tự do thân thể của công dân, nhất là các biện pháp bắt, tạm giữ, tạm giam cơ bản được tiến hành thận trọng, bảo đảm đúng, đủ căn cứ, số người bị bắt, tạm giữ chuyển khởi tố hình sự đạt tỷ lệ cao; việc bắt người bị giữ trong trường hợp khẩn cấp sau đó trả tự do không xử lý hình sự, số người bị tạm giữ, gia hạn tạm giữ sau đó không xử lý hình sự giảm qua các năm. </w:t>
      </w:r>
    </w:p>
    <w:p w14:paraId="0000008E" w14:textId="5FB52D26" w:rsidR="00DF292E" w:rsidRDefault="00000000" w:rsidP="006C5A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tư, một trong những điểm tiến bộ nổi bật của tố tụng hình sự thời gian qua là việc bảo đảm quyền bào chữa và quyền của người tham gia tố tụng ngày càng được chú trọng, người bị buộc tội đã được giải thích đầy đủ về quyền và nghĩa vụ của mình</w:t>
      </w:r>
      <w:r w:rsidR="005C3665">
        <w:rPr>
          <w:rStyle w:val="FootnoteReference"/>
          <w:rFonts w:ascii="Times New Roman" w:eastAsia="Times New Roman" w:hAnsi="Times New Roman" w:cs="Times New Roman"/>
          <w:sz w:val="26"/>
          <w:szCs w:val="26"/>
        </w:rPr>
        <w:footnoteReference w:id="26"/>
      </w:r>
      <w:r>
        <w:rPr>
          <w:rFonts w:ascii="Times New Roman" w:eastAsia="Times New Roman" w:hAnsi="Times New Roman" w:cs="Times New Roman"/>
          <w:sz w:val="26"/>
          <w:szCs w:val="26"/>
        </w:rPr>
        <w:t>; bảo đảm quyền có người bào chữa của những người thuộc diện phải chỉ định người bào chữa</w:t>
      </w:r>
      <w:r w:rsidR="00982B2C">
        <w:rPr>
          <w:rStyle w:val="FootnoteReference"/>
          <w:rFonts w:ascii="Times New Roman" w:eastAsia="Times New Roman" w:hAnsi="Times New Roman" w:cs="Times New Roman"/>
          <w:sz w:val="26"/>
          <w:szCs w:val="26"/>
        </w:rPr>
        <w:footnoteReference w:id="27"/>
      </w:r>
      <w:r>
        <w:rPr>
          <w:rFonts w:ascii="Times New Roman" w:eastAsia="Times New Roman" w:hAnsi="Times New Roman" w:cs="Times New Roman"/>
          <w:sz w:val="26"/>
          <w:szCs w:val="26"/>
        </w:rPr>
        <w:t>; việc tham gia của luật sư trong quá trình điều tra, truy tố, xét xử ngày càng phổ biến, hoạt động bào chữa của luật sư đã từng bước nâng cao về chất lượng</w:t>
      </w:r>
      <w:r w:rsidR="008C0F12">
        <w:rPr>
          <w:rStyle w:val="FootnoteReference"/>
          <w:rFonts w:ascii="Times New Roman" w:eastAsia="Times New Roman" w:hAnsi="Times New Roman" w:cs="Times New Roman"/>
          <w:sz w:val="26"/>
          <w:szCs w:val="26"/>
        </w:rPr>
        <w:footnoteReference w:id="28"/>
      </w:r>
      <w:r>
        <w:rPr>
          <w:rFonts w:ascii="Times New Roman" w:eastAsia="Times New Roman" w:hAnsi="Times New Roman" w:cs="Times New Roman"/>
          <w:sz w:val="26"/>
          <w:szCs w:val="26"/>
        </w:rPr>
        <w:t>. Công tác trợ giúp pháp lý ngày càng được mở rộng, bảo đảm tốt hơn quyền, lợi ích hợp pháp của các đối tượng là người nghèo, người yếu thế</w:t>
      </w:r>
      <w:r w:rsidR="00385F66">
        <w:rPr>
          <w:rStyle w:val="FootnoteReference"/>
          <w:rFonts w:ascii="Times New Roman" w:eastAsia="Times New Roman" w:hAnsi="Times New Roman" w:cs="Times New Roman"/>
          <w:sz w:val="26"/>
          <w:szCs w:val="26"/>
        </w:rPr>
        <w:footnoteReference w:id="29"/>
      </w:r>
      <w:r>
        <w:rPr>
          <w:rFonts w:ascii="Times New Roman" w:eastAsia="Times New Roman" w:hAnsi="Times New Roman" w:cs="Times New Roman"/>
          <w:sz w:val="26"/>
          <w:szCs w:val="26"/>
        </w:rPr>
        <w:t>... Đối với bị hại và đương sự, các cơ quan tố tụng đã quan</w:t>
      </w:r>
      <w:r w:rsidR="006C5A14">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lastRenderedPageBreak/>
        <w:t xml:space="preserve">tâm hơn đến việc bảo vệ quyền yêu cầu bồi thường thiệt hại, quyền trình bày kiến và quyển được thông báo kết quả giải quyết vụ án. Việc bảo vệ người tố giác tội phạm được chú trọng nhằm khuyến khích người dân tham gia đấu tranh phòng, chống tội phạm. </w:t>
      </w:r>
    </w:p>
    <w:p w14:paraId="00000091" w14:textId="43F15FCC" w:rsidR="00DF292E" w:rsidRDefault="00000000" w:rsidP="00400CF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năm, việc bảo đảm thời hạn giải quyết vụ án được chú trọng, hạn chế tối </w:t>
      </w:r>
      <w:r w:rsidR="0026152C">
        <w:rPr>
          <w:rFonts w:ascii="Times New Roman" w:eastAsia="Times New Roman" w:hAnsi="Times New Roman" w:cs="Times New Roman"/>
          <w:sz w:val="26"/>
          <w:szCs w:val="26"/>
        </w:rPr>
        <w:t xml:space="preserve">đa </w:t>
      </w:r>
      <w:r>
        <w:rPr>
          <w:rFonts w:ascii="Times New Roman" w:eastAsia="Times New Roman" w:hAnsi="Times New Roman" w:cs="Times New Roman"/>
          <w:sz w:val="26"/>
          <w:szCs w:val="26"/>
        </w:rPr>
        <w:t xml:space="preserve">vụ án quá thời hạn; tình trạng quá hạn tạm giữ, tạm giam được khắc phục triệt để. Công tác quản lý án được tăng cường, tình trạng tồn đọng án trong các giai đoạn tố tụng về cơ bản đã được giải quyết; nhiều vụ án lớn, phức tạp được tập trung giải quyết kịp thời, phục vụ yêu cầu chính trị và bảo đảm trật tự xã hội. </w:t>
      </w:r>
    </w:p>
    <w:p w14:paraId="00000092" w14:textId="542A9AE4" w:rsidR="00DF292E" w:rsidRDefault="00000000" w:rsidP="007C33C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sáu, hoạt động giám định tư pháp, định giá tài sản được các cơ quan có thẩm quyền tiến hành tố tụng và cơ quan chuyên ngành có liên quan thực hiện theo đúng quy định của BLTTHS, Luật Giám định tư pháp, Luật Giá và các văn bản hướng dẫn, đáp ứng yêu cầu giải quyết vụ án hình sự; góp phần nâng cao hiệu quả công tác giải quyết tố giác, tin báo về tội phạm, kiến nghị khởi tố, công tác khởi tố điều tra, truy tố, xét xử vụ án hình sự</w:t>
      </w:r>
      <w:r w:rsidR="001C003A">
        <w:rPr>
          <w:rStyle w:val="FootnoteReference"/>
          <w:rFonts w:ascii="Times New Roman" w:eastAsia="Times New Roman" w:hAnsi="Times New Roman" w:cs="Times New Roman"/>
          <w:sz w:val="26"/>
          <w:szCs w:val="26"/>
        </w:rPr>
        <w:footnoteReference w:id="30"/>
      </w:r>
      <w:r>
        <w:rPr>
          <w:rFonts w:ascii="Times New Roman" w:eastAsia="Times New Roman" w:hAnsi="Times New Roman" w:cs="Times New Roman"/>
          <w:sz w:val="26"/>
          <w:szCs w:val="26"/>
        </w:rPr>
        <w:t xml:space="preserve">. </w:t>
      </w:r>
    </w:p>
    <w:p w14:paraId="00000093" w14:textId="513AC714" w:rsidR="00DF292E" w:rsidRDefault="00000000" w:rsidP="007C33C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bảy, công tác xử lý vật chúng, tài sản bị thu giữ, tạm giữ, kê biên, phong tỏa trong quá trình giải quyết nguồn tin về tội phạm, khởi tố, điều tra, truy tố, xét xử vụ việc, vụ án hình sự đạt được nhiều kết quả tích cực góp phần bảo đảm điều kiện cho công tác thi hành án, bảo đảm quyền và lợi ích hợp pháp của các bên liên quan, đặc biệt góp phần xử lý tài sản, thu hồi tiền, tài sản trong các vụ án hình sự về kinh tế, tham nhũng. Bên cạnh đó, ngay sau khi Nghị quyết số 164/2024/QH15</w:t>
      </w:r>
      <w:r w:rsidR="00C12A14">
        <w:rPr>
          <w:rStyle w:val="FootnoteReference"/>
          <w:rFonts w:ascii="Times New Roman" w:eastAsia="Times New Roman" w:hAnsi="Times New Roman" w:cs="Times New Roman"/>
          <w:sz w:val="26"/>
          <w:szCs w:val="26"/>
        </w:rPr>
        <w:footnoteReference w:id="31"/>
      </w:r>
      <w:r>
        <w:rPr>
          <w:rFonts w:ascii="Times New Roman" w:eastAsia="Times New Roman" w:hAnsi="Times New Roman" w:cs="Times New Roman"/>
          <w:sz w:val="26"/>
          <w:szCs w:val="26"/>
        </w:rPr>
        <w:t xml:space="preserve"> và Thông tư liên tịch số 01/2025/TTLT-VKSNDTC-BCA- TANDTC-BQP</w:t>
      </w:r>
      <w:r w:rsidR="00721BD3">
        <w:rPr>
          <w:rStyle w:val="FootnoteReference"/>
          <w:rFonts w:ascii="Times New Roman" w:eastAsia="Times New Roman" w:hAnsi="Times New Roman" w:cs="Times New Roman"/>
          <w:sz w:val="26"/>
          <w:szCs w:val="26"/>
        </w:rPr>
        <w:footnoteReference w:id="32"/>
      </w:r>
      <w:r>
        <w:rPr>
          <w:rFonts w:ascii="Times New Roman" w:eastAsia="Times New Roman" w:hAnsi="Times New Roman" w:cs="Times New Roman"/>
          <w:sz w:val="26"/>
          <w:szCs w:val="26"/>
        </w:rPr>
        <w:t xml:space="preserve"> có hiệu lực thi hành, các cơ quan tiến hành tố tụng đã áp dụng các biện pháp bảo đảm để thu hồi: 501 tỷ 200 triệu đồng và 100.000 USD (in tham nhũng, chức vụ là 500 tỷ 600 triệu đồng, 100.000 USD; án kinh tế là 600 triệu đồng) đối với các vụ án thuộc diện Ban Chỉ đạo và áp dụng tinh thần Nghị quyết số 164 đối với 01 vụ án không thuộc diện Ban Chỉ đạo Trung ương (nộp tiền bảo đảm để huỷ bỏ việc kê biên tài sản) là 3.463 tỷ đồng</w:t>
      </w:r>
      <w:r w:rsidR="00A25712">
        <w:rPr>
          <w:rStyle w:val="FootnoteReference"/>
          <w:rFonts w:ascii="Times New Roman" w:eastAsia="Times New Roman" w:hAnsi="Times New Roman" w:cs="Times New Roman"/>
          <w:sz w:val="26"/>
          <w:szCs w:val="26"/>
        </w:rPr>
        <w:footnoteReference w:id="33"/>
      </w:r>
      <w:r>
        <w:rPr>
          <w:rFonts w:ascii="Times New Roman" w:eastAsia="Times New Roman" w:hAnsi="Times New Roman" w:cs="Times New Roman"/>
          <w:sz w:val="26"/>
          <w:szCs w:val="26"/>
        </w:rPr>
        <w:t xml:space="preserve">. </w:t>
      </w:r>
    </w:p>
    <w:p w14:paraId="00000094" w14:textId="77777777" w:rsidR="00DF292E" w:rsidRPr="007C33C1" w:rsidRDefault="00000000" w:rsidP="007C33C1">
      <w:pPr>
        <w:ind w:firstLine="720"/>
        <w:jc w:val="both"/>
        <w:rPr>
          <w:rFonts w:ascii="Times New Roman" w:eastAsia="Times New Roman" w:hAnsi="Times New Roman" w:cs="Times New Roman"/>
          <w:b/>
          <w:bCs/>
          <w:sz w:val="26"/>
          <w:szCs w:val="26"/>
        </w:rPr>
      </w:pPr>
      <w:r w:rsidRPr="007C33C1">
        <w:rPr>
          <w:rFonts w:ascii="Times New Roman" w:eastAsia="Times New Roman" w:hAnsi="Times New Roman" w:cs="Times New Roman"/>
          <w:b/>
          <w:bCs/>
          <w:sz w:val="26"/>
          <w:szCs w:val="26"/>
        </w:rPr>
        <w:t xml:space="preserve">1.2. Việc thực hiện những quy định về khởi tố, điều tra vụ án hình sự </w:t>
      </w:r>
    </w:p>
    <w:p w14:paraId="000000A1" w14:textId="634F8CEF" w:rsidR="00DF292E" w:rsidRDefault="00000000" w:rsidP="003914F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Bộ Công an: Công tác tiếp nhận, xử lý tố giác, tin báo về tội phạm và kiến nghị khởi tố trong thời gian qua được lực lượng Công an thực hiện nghiêm túc, đúng quy </w:t>
      </w:r>
      <w:r>
        <w:rPr>
          <w:rFonts w:ascii="Times New Roman" w:eastAsia="Times New Roman" w:hAnsi="Times New Roman" w:cs="Times New Roman"/>
          <w:sz w:val="26"/>
          <w:szCs w:val="26"/>
        </w:rPr>
        <w:lastRenderedPageBreak/>
        <w:t xml:space="preserve">định của BLTTHS. Cơ quan điều tra các cấp duy trì trực ban hình sự 24/24 giờ, công khai đường dây nóng để tiếp nhận thông tin kịp thời. Việc tiếp nhận, phân loại, xác minh và giải quyết tố giác, tin báo về tội phạm, kiến nghị khởi tổ được thực hiện đúng trình tự, thủ tục và thẩm quyền, góp phần nâng cao hiệu quả đấu tranh phòng, chống tội phạm. Để nâng cao hiệu quả công tác này ở cơ sở, Bộ Công an cũng đã ban hành Hướng dẫn số 33/HD-BCA-V03 </w:t>
      </w:r>
      <w:r w:rsidR="00E44CBD">
        <w:rPr>
          <w:rStyle w:val="FootnoteReference"/>
          <w:rFonts w:ascii="Times New Roman" w:eastAsia="Times New Roman" w:hAnsi="Times New Roman" w:cs="Times New Roman"/>
          <w:sz w:val="26"/>
          <w:szCs w:val="26"/>
        </w:rPr>
        <w:footnoteReference w:id="34"/>
      </w:r>
      <w:r>
        <w:rPr>
          <w:rFonts w:ascii="Times New Roman" w:eastAsia="Times New Roman" w:hAnsi="Times New Roman" w:cs="Times New Roman"/>
          <w:sz w:val="26"/>
          <w:szCs w:val="26"/>
        </w:rPr>
        <w:t xml:space="preserve">nhằm tăng cường trách nhiệm của Công an cấp xã trong tiếp nhận, kiểm tra, xác minh sơ bộ tố giác, tin báo về tội phạm. </w:t>
      </w:r>
    </w:p>
    <w:p w14:paraId="000000A3" w14:textId="6E50D4DE" w:rsidR="00DF292E" w:rsidRDefault="00000000" w:rsidP="00445FC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Trong thời điểm tổng kết, các cơ quan, đơn vị thuộc Bộ Công an đã tiếp nhận 1.018.970 tố giác, tin báo về tội phạm và kiến nghị khởi tố; đã giải quyết 980.796 vụ việc. Trong đó, đã khởi tố 545.387 vụ án, không khởi tố 292.729 vụ và tạm đình chỉ giải quyết 130.052 tố giác, tin báo. Nhìn chung, các vụ việc đều được giải quyết đúng thời hạn theo quy định pháp luật. </w:t>
      </w:r>
    </w:p>
    <w:p w14:paraId="000000A4" w14:textId="10E6E27C" w:rsidR="00DF292E" w:rsidRDefault="00000000" w:rsidP="00445FC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tác điều tra được siết chặt thông qua việc kiểm tra, hướng dẫn thực hiện đúng BLTTHS, hoạt động điều tra, xử lý tội phạm đã có nhiều chuyển biến tích cực, giảm oan sai, hạn chế định chỉ điều tra do hành vi không cấu thành tội phạm hoặc hết thời hạn điều tra không chứng minh được bị can thực hiện tội phạm, nâng cao hiệu quả phòng ngừa tội phạm, góp phần giữ vững ổn định chính trị và trật tự an toàn xã hội. Giai đoạn 2018–2025, các cơ quan, đơn vị thuộc Bộ Công an đã điều tra, khởi tố hơn 688.697 vụ án</w:t>
      </w:r>
      <w:r w:rsidR="00E44CBD">
        <w:rPr>
          <w:rStyle w:val="FootnoteReference"/>
          <w:rFonts w:ascii="Times New Roman" w:eastAsia="Times New Roman" w:hAnsi="Times New Roman" w:cs="Times New Roman"/>
          <w:sz w:val="26"/>
          <w:szCs w:val="26"/>
        </w:rPr>
        <w:footnoteReference w:id="35"/>
      </w:r>
      <w:r>
        <w:rPr>
          <w:rFonts w:ascii="Times New Roman" w:eastAsia="Times New Roman" w:hAnsi="Times New Roman" w:cs="Times New Roman"/>
          <w:sz w:val="26"/>
          <w:szCs w:val="26"/>
        </w:rPr>
        <w:t xml:space="preserve">. </w:t>
      </w:r>
    </w:p>
    <w:p w14:paraId="000000A5" w14:textId="77777777" w:rsidR="00DF292E" w:rsidRDefault="00000000" w:rsidP="00D6324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Công an các địa phương đã cơ bản thực hiện nghiêm túc các quy định về thẩm quyền của Điều tra viên trung cấp, cao cấp là Trưởng, Phó Trưởng Công an cấp xã theo Thông tư liên tịch số 04/2025/TTLT-BCA-VKSNDTC-TANDTC và Hướng dẫn số 33/HD-BCA-V03. Lực lượng điều tra tại cấp xã được tăng cường với 13.752 Điều tra viên và 4.308 Cán bộ điều tra. Nhiều địa phương đã chú trọng bố trí Điều tra viên trung cấp hoặc cao cấp được bố trí là Trưởng, Phó Trưởng Công an cấp xã. Việc ủy quyền hoạt động điều tra cho các Điều tra viên trung cấp, cao cấp ở cấp xã cũng từng bước được triển khai hiệu quả. 34/34 địa phương đã thực hiện ủy quyền ở 3230/3289 Công an cấp xã. Từ ngày 01/7/2025 đến 14/03/2026, Công an cấp xã đã trực tiếp thụ lý, điều tra và giải quyết 22.029 vụ việc (chiếm 56,6% số tin), 20.506 vụ án (chiếm 38,43% số vụ án); đồng thời tham gia hỗ trợ điều tra nhiều vụ án do các đơn vị cấp trên thụ lý. Kết quả này góp phần nâng cao hiệu quả giải quyết vụ án, giữ vững an ninh trật tự tại cơ sở. </w:t>
      </w:r>
    </w:p>
    <w:p w14:paraId="000000A6" w14:textId="77777777" w:rsidR="00DF292E" w:rsidRDefault="00000000" w:rsidP="00C652B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Bộ Quốc phòng: Trong kỳ, các cơ quan tư pháp trong Quân đội đã thực hiện nghiêm các quy định của BLTTHS, bảo đảm giải quyết 100% vụ việc, vụ án đúng thời hạn, đúng trình tự, thủ tục. Các cơ quan điều tra trong Quân đội phối hợp chặt chẽ với </w:t>
      </w:r>
      <w:r>
        <w:rPr>
          <w:rFonts w:ascii="Times New Roman" w:eastAsia="Times New Roman" w:hAnsi="Times New Roman" w:cs="Times New Roman"/>
          <w:sz w:val="26"/>
          <w:szCs w:val="26"/>
        </w:rPr>
        <w:lastRenderedPageBreak/>
        <w:t xml:space="preserve">Viện kiểm sát quân sự và VKSND trong tiếp nhận, phân loại, giải quyết nguồn tin về tội phạm, việc khởi tố, điều tra, thu thập chúng cứ bảo đảm tuân thủ đúng quy định của BLTTHS. Tỷ lệ án kết thúc điều tra đề nghị truy tố cao, hạn chế oan sai và bỏ lọt tội phạm. Công tác xử lý án tồn đọng, truy bắt đối tượng truy nã cũng được đẩy mạnh. Lực lượng Bộ đội Biên phòng và Cảnh sát biển đã phối hợp hiệu quả trong phát hiện, xử lý các loại tội phạm, đặc biệt là tội phạm về an ninh quốc gia, ma túy và buôn lậu trên biển. </w:t>
      </w:r>
    </w:p>
    <w:p w14:paraId="000000AC" w14:textId="77777777" w:rsidR="00DF292E" w:rsidRDefault="00000000" w:rsidP="00320EF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Cơ quan điều tra Viện kiểm sát quân sự Trung ương tiếp tục đổi mới công tác lãnh đạo, nâng cao chất lượng điều tra các vụ án xâm phạm hoạt động tư pháp, vụ án tham nhũng, chức vụ xảy ra trong hoạt động tư pháp trong Quân đội; phối hợp chặt chẽ với các cơ quan liên quan để phát hiện, xử lý vi phạm, kiến nghị khắc phục kịp thời và bảo đảm việc khởi tố, điều tra đúng quy định pháp luật. </w:t>
      </w:r>
    </w:p>
    <w:p w14:paraId="000000AD" w14:textId="77777777" w:rsidR="00DF292E" w:rsidRDefault="00000000" w:rsidP="004B788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Bộ Nông nghiệp và Môi trường, Bộ Tài chính: </w:t>
      </w:r>
    </w:p>
    <w:p w14:paraId="000000AF" w14:textId="4575504E" w:rsidR="00DF292E" w:rsidRDefault="00000000" w:rsidP="004B788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trưởng và Chi cục trưởng các Vùng thuộc Bộ Nông nghiệp và Môi trường đã thực hiện đúng nhiệm vụ, quyền hạn quy định BLTTHS, Luật Tổ chức</w:t>
      </w:r>
      <w:r w:rsidR="0067085D">
        <w:rPr>
          <w:rFonts w:ascii="Times New Roman" w:eastAsia="Times New Roman" w:hAnsi="Times New Roman" w:cs="Times New Roman"/>
          <w:sz w:val="26"/>
          <w:szCs w:val="26"/>
          <w:lang w:val="en-US"/>
        </w:rPr>
        <w:t xml:space="preserve"> cơ quan</w:t>
      </w:r>
      <w:r>
        <w:rPr>
          <w:rFonts w:ascii="Times New Roman" w:eastAsia="Times New Roman" w:hAnsi="Times New Roman" w:cs="Times New Roman"/>
          <w:sz w:val="26"/>
          <w:szCs w:val="26"/>
        </w:rPr>
        <w:t xml:space="preserve"> điều tra hình sự đối với các tội phạm về môi trường và nguồn lợi thủy sản, lĩnh vực lâm nghiệp. Trong thời điểm tổng kết, lực lượng Kiểm ngư đã: (i) phối hợp xử lý 13 vụ việc liên quan đến tháo gỡ thiết bị VMS và đưa tàu cá đi khai thác trái phép ở nước ngoài được xử lý hình sự; (ii) phối hợp với liên ngành Hải quân, Cảnh sát biển, Biên phòng và Công an trong việc ngăn chặn, điều tra các tội phạm nghề cá và môi giới đưa tàu cá ra vùng biển nước ngoài; Kiểm lâm đã tiến hành điều tra, phát hiện và chuyển cơ quan công an xử lý một số vụ việc liên quan đến vi phạm pháp luật về lâm nghiệp; triển khai nhiều kế hoạch liên ngành phòng chống tội phạm về lâm nghiệp tại các địa bàn nóng như Tây Nguyên, Tây Bắc, miền Trung; chủ động phối hợp với các đơn vị thuộc Bộ Công an, đặc biệt là Cục Cảnh sát phòng chống tội phạm về môi trường trong công tác phòng, chống tội phạm về đa dạng sinh học. </w:t>
      </w:r>
    </w:p>
    <w:p w14:paraId="000000B0" w14:textId="26FCE391" w:rsidR="00DF292E" w:rsidRDefault="00000000" w:rsidP="004B788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thời điểm tổng kết, lực lượng Hải quan thuộc Bộ Tài chính đã phát hiện, bắt giữ và xử lý nhiều vụ án hình sự xảy ra trong lĩnh vực Hải quan</w:t>
      </w:r>
      <w:r w:rsidR="009F1B9E">
        <w:rPr>
          <w:rStyle w:val="FootnoteReference"/>
          <w:rFonts w:ascii="Times New Roman" w:eastAsia="Times New Roman" w:hAnsi="Times New Roman" w:cs="Times New Roman"/>
          <w:sz w:val="26"/>
          <w:szCs w:val="26"/>
        </w:rPr>
        <w:footnoteReference w:id="36"/>
      </w:r>
      <w:r>
        <w:rPr>
          <w:rFonts w:ascii="Times New Roman" w:eastAsia="Times New Roman" w:hAnsi="Times New Roman" w:cs="Times New Roman"/>
          <w:sz w:val="26"/>
          <w:szCs w:val="26"/>
        </w:rPr>
        <w:t xml:space="preserve">, góp phần nâng cao hiệu quả công tác đấu tranh, phòng chống tội phạm, vi phạm pháp luật trong lĩnh vực Hải quan. Các vụ án do Hải quan khởi tố đều có tính chất nghiêm trọng, phức tạp. Sau khi khởi tố vụ án hình sự, cơ quan hải quan đã chuyển toàn bộ hồ sơ vụ án cho Cơ quan điều tra có thẩm quyền để tiếp tục điều tra, xử lý theo quy định pháp luật. Các vụ án do cơ quan hải quan khởi tố đều bảo đảm đúng quy định pháp luật tố tụng hình sự; không để xảy ra oan sai hoặc vi phạm nghiêm trọng thủ tục tố tụng hình sự. </w:t>
      </w:r>
    </w:p>
    <w:p w14:paraId="000000B1" w14:textId="77777777" w:rsidR="00DF292E" w:rsidRDefault="00000000" w:rsidP="007157E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VKSND tối cao: </w:t>
      </w:r>
    </w:p>
    <w:p w14:paraId="000000B2" w14:textId="71C3E561" w:rsidR="00DF292E" w:rsidRDefault="00000000" w:rsidP="007157E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Về thực hành quyền công tố, kiểm sát việc giải quyết nguồn tin về tội phạm: Trong thời điểm tổng kết, toàn Ngành kiểm sát đã bảo đảm chỉ tiêu kiểm sát 100% việc thụ lý, giải quyết nguồn tin về tội phạm, góp phần thực hiện tốt nhiệm vụ chống oan, sai, chống bỏ lọt tội phạm ngay từ giai đoạn đầu</w:t>
      </w:r>
      <w:r w:rsidR="009F1B9E">
        <w:rPr>
          <w:rStyle w:val="FootnoteReference"/>
          <w:rFonts w:ascii="Times New Roman" w:eastAsia="Times New Roman" w:hAnsi="Times New Roman" w:cs="Times New Roman"/>
          <w:sz w:val="26"/>
          <w:szCs w:val="26"/>
        </w:rPr>
        <w:footnoteReference w:id="37"/>
      </w:r>
      <w:r>
        <w:rPr>
          <w:rFonts w:ascii="Times New Roman" w:eastAsia="Times New Roman" w:hAnsi="Times New Roman" w:cs="Times New Roman"/>
          <w:sz w:val="26"/>
          <w:szCs w:val="26"/>
        </w:rPr>
        <w:t xml:space="preserve">. </w:t>
      </w:r>
    </w:p>
    <w:p w14:paraId="000000B7" w14:textId="61C673B9" w:rsidR="00DF292E" w:rsidRDefault="00000000" w:rsidP="00BB33E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Về thực hành quyền công tổ, kiểm sát việc khởi tố, điều tra: Toàn ngành KSND tăng cường công tố trong hoạt động điều tra; chủ động đề ra yêu cầu điều tra đối với nhiều vụ việc, vụ án</w:t>
      </w:r>
      <w:r w:rsidR="00D00AE9">
        <w:rPr>
          <w:rStyle w:val="FootnoteReference"/>
          <w:rFonts w:ascii="Times New Roman" w:eastAsia="Times New Roman" w:hAnsi="Times New Roman" w:cs="Times New Roman"/>
          <w:sz w:val="26"/>
          <w:szCs w:val="26"/>
        </w:rPr>
        <w:footnoteReference w:id="38"/>
      </w:r>
      <w:r>
        <w:rPr>
          <w:rFonts w:ascii="Times New Roman" w:eastAsia="Times New Roman" w:hAnsi="Times New Roman" w:cs="Times New Roman"/>
          <w:sz w:val="26"/>
          <w:szCs w:val="26"/>
        </w:rPr>
        <w:t>, kiên quyết hủy bỏ hoặc không phê chuẩn các quyết định tố tụng thiếu căn cứ, trái pháp luật; kiểm sát 100% số vụ án ngay từ khi khởi tố, bảo đảm việc thu thập chứng cứ và các hoạt động điều tra được tiến hành khách quan, toàn diện, đầy đủ theo đúng quy định của BLTTHS, phát hiện kịp thời thiếu sót, vi phạm pháp luật trong hoạt động điều tra để kiến nghị yêu cầu khắc phục; Viện kiểm sát các cấp đề cao trách nhiệm, phối hợp chặt chẽ với Cơ quan điều tra trong giải quyết vụ việc, vụ án hình sự, bảo đảm việc điều tra có căn cứ, đúng pháp luật</w:t>
      </w:r>
      <w:r w:rsidR="00565CAE">
        <w:rPr>
          <w:rStyle w:val="FootnoteReference"/>
          <w:rFonts w:ascii="Times New Roman" w:eastAsia="Times New Roman" w:hAnsi="Times New Roman" w:cs="Times New Roman"/>
          <w:sz w:val="26"/>
          <w:szCs w:val="26"/>
        </w:rPr>
        <w:footnoteReference w:id="39"/>
      </w:r>
      <w:r>
        <w:rPr>
          <w:rFonts w:ascii="Times New Roman" w:eastAsia="Times New Roman" w:hAnsi="Times New Roman" w:cs="Times New Roman"/>
          <w:sz w:val="26"/>
          <w:szCs w:val="26"/>
        </w:rPr>
        <w:t xml:space="preserve">. </w:t>
      </w:r>
    </w:p>
    <w:p w14:paraId="000000B9" w14:textId="3E07A3BA" w:rsidR="00DF292E" w:rsidRDefault="00000000" w:rsidP="008143C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Việc thụ lý, giải quyết nguồn tin về tội phạm, khởi tố, điều tra của Cơ</w:t>
      </w:r>
      <w:r w:rsidR="00D7113F">
        <w:rPr>
          <w:rFonts w:ascii="Times New Roman" w:eastAsia="Times New Roman" w:hAnsi="Times New Roman" w:cs="Times New Roman"/>
          <w:sz w:val="26"/>
          <w:szCs w:val="26"/>
          <w:lang w:val="en-US"/>
        </w:rPr>
        <w:t xml:space="preserve"> quan</w:t>
      </w:r>
      <w:r>
        <w:rPr>
          <w:rFonts w:ascii="Times New Roman" w:eastAsia="Times New Roman" w:hAnsi="Times New Roman" w:cs="Times New Roman"/>
          <w:sz w:val="26"/>
          <w:szCs w:val="26"/>
        </w:rPr>
        <w:t xml:space="preserve"> điều tra VKSND tối cao: </w:t>
      </w:r>
    </w:p>
    <w:p w14:paraId="000000BA" w14:textId="77777777" w:rsidR="00DF292E" w:rsidRDefault="00000000" w:rsidP="008143C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Viện trưởng VKSND tối cao tiếp tục quan tâm chỉ đạo công tác điều tra tội phạm của Cơ quan điều tra VKSND tối cao; chủ động đề ra biện pháp nâng cao chất lượng, hoạt động của Cơ quan điều tra và Điều tra viên; đã chỉ đạo Cơ quan điều tra xác định các giải pháp nâng cao hiệu quả công tác điều tra, bảo đảm số lượng, chất lượng, thời hạn giải quyết, chú trọng phát hiện, khởi tố, điều tra, cũng như phát hiện nguyên nhân, điều kiện phạm tội để kiến nghị khắc phục, phòng ngừa vi phạm, tội phạm. Kết quả hoạt động của Cơ quan điều tra VKSND tối cao đã kịp thời ngăn chặn, chấn chỉnh, xử lý những vi phạm </w:t>
      </w:r>
      <w:r>
        <w:rPr>
          <w:rFonts w:ascii="Times New Roman" w:eastAsia="Times New Roman" w:hAnsi="Times New Roman" w:cs="Times New Roman"/>
          <w:sz w:val="26"/>
          <w:szCs w:val="26"/>
        </w:rPr>
        <w:lastRenderedPageBreak/>
        <w:t xml:space="preserve">xảy ra trong hoạt động tư pháp và tham nhũng, chức vụ xảy ra trong hoạt động tư pháp, góp phần chấn chỉnh hoạt động của các cơ quan tư pháp, bảo đảm thực thi đúng pháp luật. </w:t>
      </w:r>
    </w:p>
    <w:p w14:paraId="000000BF" w14:textId="350E9057" w:rsidR="00DF292E" w:rsidRDefault="00000000" w:rsidP="00B0608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Cơ quan điều tra VKSND tối cao đã triển khai thực hiện đầy đủ, nghiêm túc các hoạt động điều tra và các biện pháp điều tra tố tụng đặc biệt theo đúng quy định của BLTTHS. Hoạt động điều tra luôn được tiến hành đúng thẩm quyền, không xảy ra tình trạng tranh chấp thẩm quyền với các cơ quan điều tra khác; Các hoạt động điều tra như khởi tố, hỏi cung bị can (được thực hiện nghiêm túc việc ghi âm, ghi hình có âm thanh), lấy lời khai, đối chất, nhận dạng, khám nghiệm, khám xét và thực nghiệm điều tra đều được tổ chức thực hiện bài bản nhằm xác định sự thật khách quan của vụ án, kết quả công tác điều tra của Cơ quan điều tra VKSND tối cao đã đạt được nhiều kết quả tích cực, được dư luận xã hội quan tâm, đồng tình ủng hộ</w:t>
      </w:r>
      <w:r w:rsidR="00283D34">
        <w:rPr>
          <w:rStyle w:val="FootnoteReference"/>
          <w:rFonts w:ascii="Times New Roman" w:eastAsia="Times New Roman" w:hAnsi="Times New Roman" w:cs="Times New Roman"/>
          <w:sz w:val="26"/>
          <w:szCs w:val="26"/>
        </w:rPr>
        <w:footnoteReference w:id="40"/>
      </w:r>
      <w:r>
        <w:rPr>
          <w:rFonts w:ascii="Times New Roman" w:eastAsia="Times New Roman" w:hAnsi="Times New Roman" w:cs="Times New Roman"/>
          <w:sz w:val="26"/>
          <w:szCs w:val="26"/>
        </w:rPr>
        <w:t xml:space="preserve">. </w:t>
      </w:r>
    </w:p>
    <w:p w14:paraId="000000C0" w14:textId="77777777" w:rsidR="00DF292E" w:rsidRPr="00B06083" w:rsidRDefault="00000000" w:rsidP="00B06083">
      <w:pPr>
        <w:ind w:firstLine="720"/>
        <w:jc w:val="both"/>
        <w:rPr>
          <w:rFonts w:ascii="Times New Roman" w:eastAsia="Times New Roman" w:hAnsi="Times New Roman" w:cs="Times New Roman"/>
          <w:b/>
          <w:bCs/>
          <w:sz w:val="26"/>
          <w:szCs w:val="26"/>
        </w:rPr>
      </w:pPr>
      <w:r w:rsidRPr="00B06083">
        <w:rPr>
          <w:rFonts w:ascii="Times New Roman" w:eastAsia="Times New Roman" w:hAnsi="Times New Roman" w:cs="Times New Roman"/>
          <w:b/>
          <w:bCs/>
          <w:sz w:val="26"/>
          <w:szCs w:val="26"/>
        </w:rPr>
        <w:t xml:space="preserve">1.3. Việc thực hiện những quy định về truy tố </w:t>
      </w:r>
    </w:p>
    <w:p w14:paraId="000000C1" w14:textId="216C0C3E" w:rsidR="00DF292E" w:rsidRDefault="00000000" w:rsidP="00B0608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VKSND các cấp đã chú trọng thực hiện đồng bộ các giải pháp bảo đảm truy tố đúng người, đúng tội, chống oan, sai, chống bỏ lọt tội phạm, đạt và vượt chỉ tiêu của Quốc hội, của Ngành. Đã tích cực, chủ động tiến hành các hoạt động điều tra theo thẩm quyền, như: tham gia hỏi cung và trực tiếp hỏi cung bị can để củng cố hệ thống các chứng cứ gỡ tội, buộc tội, bảo đảm các quyết định truy tố đều đúng người, đúng tội, đúng pháp luật. Số lượng án truy tố đúng thời hạn đạt tỷ lệ cao. Chất lượng truy tố được nâng cao, hạn chế đến mức thấp nhất các trường hợp Tòa án trả hồ sơ để yêu cầu điều tra bổ sung vì thiếu chứng cứ, thay đổi, bổ sung tội danh truy tố hoặc xét xử với tội danh khác với tội danh truy tố... Tiếp tục truy tố nhiều vụ án tham nhũng đặc biệt nghiêm trọng thuộc diện Ban Chỉ đạo Trung ương về phòng, chống tham nhũng, tiêu cực theo dõi, chỉ đạo và những vụ án đặc biệt nghiêm trọng, dư luận xã hội quan tâm</w:t>
      </w:r>
      <w:r w:rsidR="00606323">
        <w:rPr>
          <w:rStyle w:val="FootnoteReference"/>
          <w:rFonts w:ascii="Times New Roman" w:eastAsia="Times New Roman" w:hAnsi="Times New Roman" w:cs="Times New Roman"/>
          <w:sz w:val="26"/>
          <w:szCs w:val="26"/>
        </w:rPr>
        <w:footnoteReference w:id="41"/>
      </w:r>
      <w:r>
        <w:rPr>
          <w:rFonts w:ascii="Times New Roman" w:eastAsia="Times New Roman" w:hAnsi="Times New Roman" w:cs="Times New Roman"/>
          <w:sz w:val="26"/>
          <w:szCs w:val="26"/>
        </w:rPr>
        <w:t xml:space="preserve">. </w:t>
      </w:r>
    </w:p>
    <w:p w14:paraId="000000C2" w14:textId="77777777" w:rsidR="00DF292E" w:rsidRPr="00E108A9" w:rsidRDefault="00000000" w:rsidP="00C6401E">
      <w:pPr>
        <w:ind w:firstLine="720"/>
        <w:jc w:val="both"/>
        <w:rPr>
          <w:rFonts w:ascii="Times New Roman" w:eastAsia="Times New Roman" w:hAnsi="Times New Roman" w:cs="Times New Roman"/>
          <w:b/>
          <w:bCs/>
          <w:sz w:val="26"/>
          <w:szCs w:val="26"/>
        </w:rPr>
      </w:pPr>
      <w:r w:rsidRPr="00E108A9">
        <w:rPr>
          <w:rFonts w:ascii="Times New Roman" w:eastAsia="Times New Roman" w:hAnsi="Times New Roman" w:cs="Times New Roman"/>
          <w:b/>
          <w:bCs/>
          <w:sz w:val="26"/>
          <w:szCs w:val="26"/>
        </w:rPr>
        <w:lastRenderedPageBreak/>
        <w:t xml:space="preserve">1.4. Việc thực hiện những quy định về xét xử sơ thẩm, phúc thẩm, giám đốc thẩm, tái thẩm, thủ tục xem xét lại quyết định của Hội đồng Thẩm phán Tòa án nhân dân tối cao </w:t>
      </w:r>
    </w:p>
    <w:p w14:paraId="000000C4" w14:textId="27076FB7" w:rsidR="00DF292E" w:rsidRDefault="00000000" w:rsidP="00C91E4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VKSND tối cao: Trách nhiệm công tố của Kiểm sát viên tại các phiên tòa có chuyển biến tích cực; Kiểm sát viên đã chủ động hơn trong việc xét hỏi, tranh luận và đối đáp với người bào chữa và những người tham gia tố tụng khác; quan điểm của Viện kiểm sát về giải quyết vụ án hình sự về cơ bản được Tòa án chấp nhận. VKSND các cấp đã tích cực phối hợp với Tòa án đưa ra xét xử nhiều vụ án lớn, đặc biệt nghiêm trọng về tham nhũng, kinh tế, những vụ án dư luận, xã hội quan tâm; kết quả xét xử nghiêm minh, đúng pháp luật được nhân dân đồng tình, đánh giá cao</w:t>
      </w:r>
      <w:r w:rsidR="001D1D35">
        <w:rPr>
          <w:rStyle w:val="FootnoteReference"/>
          <w:rFonts w:ascii="Times New Roman" w:eastAsia="Times New Roman" w:hAnsi="Times New Roman" w:cs="Times New Roman"/>
          <w:sz w:val="26"/>
          <w:szCs w:val="26"/>
        </w:rPr>
        <w:footnoteReference w:id="42"/>
      </w:r>
      <w:r>
        <w:rPr>
          <w:rFonts w:ascii="Times New Roman" w:eastAsia="Times New Roman" w:hAnsi="Times New Roman" w:cs="Times New Roman"/>
          <w:sz w:val="26"/>
          <w:szCs w:val="26"/>
        </w:rPr>
        <w:t xml:space="preserve">. </w:t>
      </w:r>
    </w:p>
    <w:p w14:paraId="000000CB" w14:textId="6D482CF0" w:rsidR="00DF292E" w:rsidRDefault="00000000" w:rsidP="00D847C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Số vụ án do Viện kiểm sát kháng nghị phúc thẩm cơ bản bảo đảm tính có căn cứ và đúng pháp luật, tỷ lệ các kháng nghị phúc thẩm được Tòa án chấp nhận ngày càng tăng cao</w:t>
      </w:r>
      <w:r w:rsidR="001D1D35">
        <w:rPr>
          <w:rStyle w:val="FootnoteReference"/>
          <w:rFonts w:ascii="Times New Roman" w:eastAsia="Times New Roman" w:hAnsi="Times New Roman" w:cs="Times New Roman"/>
          <w:sz w:val="26"/>
          <w:szCs w:val="26"/>
        </w:rPr>
        <w:footnoteReference w:id="43"/>
      </w:r>
      <w:r>
        <w:rPr>
          <w:rFonts w:ascii="Times New Roman" w:eastAsia="Times New Roman" w:hAnsi="Times New Roman" w:cs="Times New Roman"/>
          <w:sz w:val="26"/>
          <w:szCs w:val="26"/>
        </w:rPr>
        <w:t>. Công tác công tố, kiểm sát việc giám đốc việc xét xử được tăng cường, kịp thời phát hiện, rút kinh nghiệm những sai sót trong việc xét xử; các bản án, quyết định có hiệu lực pháp luật bị kháng nghị theo thủ tục giám đốc thẩm, tái thẩm đã giảm hơn so với những năm trước đây, kháng nghị của Viện kiểm sát cơ bản có căn cứ, chất lượng kháng nghị được bảo đảm</w:t>
      </w:r>
      <w:r w:rsidR="000018F0">
        <w:rPr>
          <w:rStyle w:val="FootnoteReference"/>
          <w:rFonts w:ascii="Times New Roman" w:eastAsia="Times New Roman" w:hAnsi="Times New Roman" w:cs="Times New Roman"/>
          <w:sz w:val="26"/>
          <w:szCs w:val="26"/>
        </w:rPr>
        <w:footnoteReference w:id="44"/>
      </w:r>
      <w:r>
        <w:rPr>
          <w:rFonts w:ascii="Times New Roman" w:eastAsia="Times New Roman" w:hAnsi="Times New Roman" w:cs="Times New Roman"/>
          <w:sz w:val="26"/>
          <w:szCs w:val="26"/>
        </w:rPr>
        <w:t xml:space="preserve">. </w:t>
      </w:r>
    </w:p>
    <w:p w14:paraId="000000CC" w14:textId="77777777" w:rsidR="00DF292E" w:rsidRDefault="00000000" w:rsidP="00A4159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Tòa án nhân dân tối cao: Công tác xét xử các vụ án hình sự cơ bản được thực hiện theo đúng quy định pháp luật, chất lượng ngày càng cao. Các cơ quan tư pháp ở địa phương đã tăng cường phối hợp tổ chức các phiên tòa để rút kinh nghiệm, nâng cao kỹ năng tranh tụng tại phiên tòa. Các tình tiết của vụ án được kiểm tra, xem xét kỹ càng, phiên tòa diễn ra dân chủ và bình đẳng hơn; các phán quyết của Tòa án căn cứ chủ yếu vào kết quả xét hỏi và tranh tụng tại phiên tòa, bảo đảm đúng người, đúng tội, hạn chế đến mức thấp nhất việc xét xử oan, sai và bỏ lọt tội phạm. Các vụ án lớn, đặc biệt nghiêm trọng, dư luận xã hội quan tâm đều được các Tòa án chú trọng đẩy nhanh tiến độ, đưa ra xét xử kịp thời, nghiêm minh, đáp ứng yêu cầu chính trị của các địa phương cũng như cả nước. Hình phạt mà Tòa án áp dụng đối với các bị cáo về cơ bản bảo đảm nghiêm minh, đúng pháp luật, tương xứng với tính chất, mức độ hành vi phạm tội của bị cáo, đáp ứng được yêu cầu đấu tranh phòng, chống tội phạm. Việc xử phạt tù nhưng cho bị cáo được hưởng án treo </w:t>
      </w:r>
      <w:r>
        <w:rPr>
          <w:rFonts w:ascii="Times New Roman" w:eastAsia="Times New Roman" w:hAnsi="Times New Roman" w:cs="Times New Roman"/>
          <w:sz w:val="26"/>
          <w:szCs w:val="26"/>
        </w:rPr>
        <w:lastRenderedPageBreak/>
        <w:t xml:space="preserve">hoặc áp dụng hình phạt cải tạo không giam giữ đều được Hội đồng xét xử xem xét, cân nhắc kỹ lưỡng, đảm bảo có căn cứ pháp luật. </w:t>
      </w:r>
    </w:p>
    <w:p w14:paraId="000000CD" w14:textId="77777777" w:rsidR="00DF292E" w:rsidRPr="00A41592" w:rsidRDefault="00000000" w:rsidP="00A41592">
      <w:pPr>
        <w:ind w:firstLine="720"/>
        <w:jc w:val="both"/>
        <w:rPr>
          <w:rFonts w:ascii="Times New Roman" w:eastAsia="Times New Roman" w:hAnsi="Times New Roman" w:cs="Times New Roman"/>
          <w:b/>
          <w:bCs/>
          <w:sz w:val="26"/>
          <w:szCs w:val="26"/>
        </w:rPr>
      </w:pPr>
      <w:r w:rsidRPr="00A41592">
        <w:rPr>
          <w:rFonts w:ascii="Times New Roman" w:eastAsia="Times New Roman" w:hAnsi="Times New Roman" w:cs="Times New Roman"/>
          <w:b/>
          <w:bCs/>
          <w:sz w:val="26"/>
          <w:szCs w:val="26"/>
        </w:rPr>
        <w:t xml:space="preserve">1.5. Việc thực hiện những quy định khác (quy định về thi hành bản án, quyết định của Tòa án; quy định về thủ tục đặc biệt; quy định về hợp tác quốc tế; ...) </w:t>
      </w:r>
    </w:p>
    <w:p w14:paraId="000000CE" w14:textId="77777777" w:rsidR="00DF292E" w:rsidRDefault="00000000" w:rsidP="000201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Việc thẩm định hồ sơ và trình Chủ tịch nước xem xét đối với người bị kết án tử hình có đơn xin ân giảm được tiến hành đúng pháp luật. </w:t>
      </w:r>
    </w:p>
    <w:p w14:paraId="000000CF"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Công tác giải quyết đơn khiếu nại, tố cáo trong hoạt động tư pháp có chuyển biến tích cực. Việc tiếp nhận, giải quyết đơn, kiểm sát việc giải quyết đơn về cơ bản bảo đảm chặt chẽ, đúng thời hạn, thẩm quyền; hạn chế tình trạng khiếu nại, tố cáo kéo dài, bức xúc hoặc khiếu nại vượt cấp. Đẩy nhanh tiến độ và tăng tỷ lệ giải quyết đơn đề nghị kháng nghị giám đốc thẩm, tái thẩm. </w:t>
      </w:r>
    </w:p>
    <w:p w14:paraId="000000D5" w14:textId="1789BB5F" w:rsidR="00DF292E" w:rsidRDefault="00000000" w:rsidP="00903D6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Công tác tương trợ tư pháp về hình sự đạt được những kết quả tích cực. VKSND tối cao đã thực hiện tốt vai trò cơ quan trung ương trong tương trợ từ pháp về hình sự</w:t>
      </w:r>
      <w:r w:rsidR="00020130">
        <w:rPr>
          <w:rStyle w:val="FootnoteReference"/>
          <w:rFonts w:ascii="Times New Roman" w:eastAsia="Times New Roman" w:hAnsi="Times New Roman" w:cs="Times New Roman"/>
          <w:sz w:val="26"/>
          <w:szCs w:val="26"/>
        </w:rPr>
        <w:footnoteReference w:id="45"/>
      </w:r>
      <w:r>
        <w:rPr>
          <w:rFonts w:ascii="Times New Roman" w:eastAsia="Times New Roman" w:hAnsi="Times New Roman" w:cs="Times New Roman"/>
          <w:sz w:val="26"/>
          <w:szCs w:val="26"/>
        </w:rPr>
        <w:t xml:space="preserve">. Đối với các yêu cầu do cơ quan có thẩm quyền Việt Nam lập, gửi đi nước ngoài đều được VKSND tối cao nghiên cứu, hướng dẫn và chuyển đến cơ quan có thẩm quyền nước ngoài kịp thời để đề nghị thực hiện. Đối với các yêu cầu do nước ngoài chuyển đến trong giai đoạn điều tra đề nghị lấy lời khai, thu thập thông tin, tài liệu, đồ vật, chứng cứ, tống đạt giấy tờ... được chuyển đến Văn phòng Cơ quan Cảnh sát điều tra Bộ Công an thực hiện; các yêu cầu đề nghị truy cứu trách nhiệm hình sự được chuyển đến VKSND cấp tỉnh có thẩm quyền thực hiện; các yêu cầu đề nghị tống đạt quyết định, giấy tờ của Tòa án nước ngoài được gửi đến Tòa án nhân dân cấp tỉnh có thẩm quyền thực hiện. Kết quả công tác tương trợ tư pháp về hình sự thời gian qua về cơ bản đáp ứng được yêu cầu thực tiễn, góp phần giải quyết các vụ án hình sự có yếu tố nước ngoài, trong đó có nhiều vụ án nghiêm trọng, phức tạp... </w:t>
      </w:r>
    </w:p>
    <w:p w14:paraId="000000D6" w14:textId="77777777" w:rsidR="00DF292E" w:rsidRPr="006504BD" w:rsidRDefault="00000000" w:rsidP="006504BD">
      <w:pPr>
        <w:ind w:firstLine="720"/>
        <w:jc w:val="both"/>
        <w:rPr>
          <w:rFonts w:ascii="Times New Roman" w:eastAsia="Times New Roman" w:hAnsi="Times New Roman" w:cs="Times New Roman"/>
          <w:b/>
          <w:bCs/>
          <w:sz w:val="26"/>
          <w:szCs w:val="26"/>
        </w:rPr>
      </w:pPr>
      <w:r w:rsidRPr="006504BD">
        <w:rPr>
          <w:rFonts w:ascii="Times New Roman" w:eastAsia="Times New Roman" w:hAnsi="Times New Roman" w:cs="Times New Roman"/>
          <w:b/>
          <w:bCs/>
          <w:sz w:val="26"/>
          <w:szCs w:val="26"/>
        </w:rPr>
        <w:t xml:space="preserve">2. Tồn tại, hạn chế và nguyên nhân </w:t>
      </w:r>
    </w:p>
    <w:p w14:paraId="000000D7" w14:textId="77777777" w:rsidR="00DF292E" w:rsidRPr="006504BD" w:rsidRDefault="00000000" w:rsidP="006504BD">
      <w:pPr>
        <w:ind w:firstLine="720"/>
        <w:jc w:val="both"/>
        <w:rPr>
          <w:rFonts w:ascii="Times New Roman" w:eastAsia="Times New Roman" w:hAnsi="Times New Roman" w:cs="Times New Roman"/>
          <w:b/>
          <w:bCs/>
          <w:sz w:val="26"/>
          <w:szCs w:val="26"/>
        </w:rPr>
      </w:pPr>
      <w:r w:rsidRPr="006504BD">
        <w:rPr>
          <w:rFonts w:ascii="Times New Roman" w:eastAsia="Times New Roman" w:hAnsi="Times New Roman" w:cs="Times New Roman"/>
          <w:b/>
          <w:bCs/>
          <w:sz w:val="26"/>
          <w:szCs w:val="26"/>
        </w:rPr>
        <w:t xml:space="preserve">2.1. Tồn tại, hạn chế </w:t>
      </w:r>
    </w:p>
    <w:p w14:paraId="000000D8" w14:textId="77777777" w:rsidR="00DF292E" w:rsidRDefault="00000000" w:rsidP="006504B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Việc thực hiện những quy định chung: Số lượng vụ án hình sự có luật sư tham gia vẫn chiếm tỷ lệ thấp so với tổng số vụ án hình sự đã khởi tố. Bên cạnh đó, chất lượng, hiệu quả của hoạt động bào chữa còn chưa cao; hoạt động bào chữa của luật sư ở giai đoạn tin báo, tố giác tội phạm, khởi tố, điều tra còn hạn chế; việc thu thập, bảo quản, đánh giá chứng cứ điện tử còn khó khăn; định giá tài sản còn chậm; việc thực hiện các quy định mới của BLTTHS và pháp luật có liên quan như số hóa hồ sơ, ghi âm hoặc ghi hình có âm thanh,... còn chậm được triển khai, áp dụng trong thực tế. </w:t>
      </w:r>
    </w:p>
    <w:p w14:paraId="000000DA" w14:textId="778CFE53" w:rsidR="00DF292E" w:rsidRDefault="00000000" w:rsidP="006504B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Việc thực hiện những quy định về khởi tố, điều tra vụ án hình sự: Công tác phát hiện, khởi tố, điều tra tội phạm còn có mặt hạn chế. Việc thu thập, đánh giá, bảo quản, sử dụng chúng cứ, tài liệu, đồ vật trong một số trường hợp chưa kịp thời, đầy đủ, ảnh hưởng đến tiến độ, kết quả giải quyết vụ việc, vụ án. Việc xử lý vật chứng, tài sản còn nhiều khó khăn, vướng mắc. Việc đình chỉ điều tra, đình chỉ vụ án do không phạm tội và hành vi không cấu thành tội phạm vẫn còn xảy ra. Việc tạm đình chỉ điều tra, tạm đình chỉ vụ án còn lớn; </w:t>
      </w:r>
    </w:p>
    <w:p w14:paraId="000000DB" w14:textId="77777777" w:rsidR="00DF292E" w:rsidRDefault="00000000" w:rsidP="003011D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Việc thực hành quyền công tố, kiểm sát việc khởi tố, điều tra trong một số vụ án còn thiếu chủ động, một số vụ án chưa bám sát quá trình điều tra và kịp thời đề ra yêu cầu điều tra. </w:t>
      </w:r>
    </w:p>
    <w:p w14:paraId="000000DD" w14:textId="5F68F325" w:rsidR="00DF292E" w:rsidRDefault="00000000" w:rsidP="00FC4BA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Việc thực hiện những quy định về truy tố: Các vụ án phải trả hồ sơ để yêu cầu điều tra bổ sung vẫn còn nhiều. </w:t>
      </w:r>
    </w:p>
    <w:p w14:paraId="000000DE" w14:textId="3C5350EB" w:rsidR="00DF292E" w:rsidRDefault="00000000" w:rsidP="00A75F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thực hiện những quy định về xét xử sơ thẩm, phúc thẩm, giám đốc thẩm, tái thẩm, xem xét lại quyết định của Hội đồng Thẩm phán Tòa án nhân dân tối cao: Chất lượng tranh tụng tại một số phiên tòa chưa cao, chưa đồng đều, tranh tụng của luật sư còn hạn chế</w:t>
      </w:r>
      <w:r w:rsidR="00ED05F8">
        <w:rPr>
          <w:rStyle w:val="FootnoteReference"/>
          <w:rFonts w:ascii="Times New Roman" w:eastAsia="Times New Roman" w:hAnsi="Times New Roman" w:cs="Times New Roman"/>
          <w:sz w:val="26"/>
          <w:szCs w:val="26"/>
        </w:rPr>
        <w:footnoteReference w:id="46"/>
      </w:r>
      <w:r>
        <w:rPr>
          <w:rFonts w:ascii="Times New Roman" w:eastAsia="Times New Roman" w:hAnsi="Times New Roman" w:cs="Times New Roman"/>
          <w:sz w:val="26"/>
          <w:szCs w:val="26"/>
        </w:rPr>
        <w:t xml:space="preserve">, việc tham gia xét xử của Hội thẩm tại một số phiên tòa còn chưa thực chất, hiệu quả; Vẫn còn xảy ra trường hợp xác định sai tư cách người tham gia tố tụng, triệu tập không đầy đủ những người liên quan tham gia phiên tòa, sai lầm trong việc áp dụng pháp luật nội dung; còn nhiều bản án, quyết định bị hủy, sửa. </w:t>
      </w:r>
    </w:p>
    <w:p w14:paraId="000000DF" w14:textId="77777777" w:rsidR="00DF292E" w:rsidRDefault="00000000" w:rsidP="00A75F7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Việc thực hiện những quy định khác (quy định về thi hành bản án, quyết định của Tòa án; quy định về thủ tục đặc biệt; quy định về hợp tác quốc tế, ...): </w:t>
      </w:r>
    </w:p>
    <w:p w14:paraId="556420F3" w14:textId="77777777" w:rsidR="00AD6C4F" w:rsidRDefault="00000000" w:rsidP="00AD6C4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áp dụng thủ tục rút gọn chưa được phát huy tối đa, ít được áp dụng trên thực tế</w:t>
      </w:r>
      <w:r w:rsidR="00ED05F8">
        <w:rPr>
          <w:rStyle w:val="FootnoteReference"/>
          <w:rFonts w:ascii="Times New Roman" w:eastAsia="Times New Roman" w:hAnsi="Times New Roman" w:cs="Times New Roman"/>
          <w:sz w:val="26"/>
          <w:szCs w:val="26"/>
        </w:rPr>
        <w:footnoteReference w:id="47"/>
      </w:r>
      <w:r>
        <w:rPr>
          <w:rFonts w:ascii="Times New Roman" w:eastAsia="Times New Roman" w:hAnsi="Times New Roman" w:cs="Times New Roman"/>
          <w:sz w:val="26"/>
          <w:szCs w:val="26"/>
        </w:rPr>
        <w:t xml:space="preserve">, thiếu cơ chế xử lý linh hoạt đối với các vụ án đơn giản; </w:t>
      </w:r>
    </w:p>
    <w:p w14:paraId="000000E4" w14:textId="53449DEC" w:rsidR="00DF292E" w:rsidRDefault="00000000" w:rsidP="00AD6C4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Có nhiều vụ án quả tang, đầu thủ, tự thú, bị can, bị cáo nhận tội ngay từ đầu nhưng vẫn phải tiến hành đầy đủ các thủ tục </w:t>
      </w:r>
      <w:r w:rsidR="00243580">
        <w:rPr>
          <w:rFonts w:ascii="Times New Roman" w:eastAsia="Times New Roman" w:hAnsi="Times New Roman" w:cs="Times New Roman"/>
          <w:sz w:val="26"/>
          <w:szCs w:val="26"/>
          <w:lang w:val="en-US"/>
        </w:rPr>
        <w:t>tố</w:t>
      </w:r>
      <w:r>
        <w:rPr>
          <w:rFonts w:ascii="Times New Roman" w:eastAsia="Times New Roman" w:hAnsi="Times New Roman" w:cs="Times New Roman"/>
          <w:sz w:val="26"/>
          <w:szCs w:val="26"/>
        </w:rPr>
        <w:t xml:space="preserve"> tụng thông thường, mất rất nhiều thời gian, chi phí tố tụng: </w:t>
      </w:r>
    </w:p>
    <w:p w14:paraId="000000E6" w14:textId="30D8668F" w:rsidR="00DF292E" w:rsidRDefault="00000000" w:rsidP="00AD6C4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Nhiều hành vi phạm tội, việc tiến hành truy tố, xét xử và truy cứu trách nhiệm hình sự là không cần thiết, trường hợp truy cứu có thể gây hệ lụy tiêu cực nhưng không có căn cứ để miễn trách nhiệm hình sự</w:t>
      </w:r>
      <w:r w:rsidR="00D9670A">
        <w:rPr>
          <w:rStyle w:val="FootnoteReference"/>
          <w:rFonts w:ascii="Times New Roman" w:eastAsia="Times New Roman" w:hAnsi="Times New Roman" w:cs="Times New Roman"/>
          <w:sz w:val="26"/>
          <w:szCs w:val="26"/>
        </w:rPr>
        <w:footnoteReference w:id="48"/>
      </w:r>
      <w:r w:rsidR="00E03D27">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 xml:space="preserve"> </w:t>
      </w:r>
    </w:p>
    <w:p w14:paraId="000000E7" w14:textId="77777777" w:rsidR="00DF292E" w:rsidRDefault="00000000" w:rsidP="00D14F3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Hợp tác quốc tế trong giải quyết các vụ án hình sự và thu hồi tài sản xuyên biên giới còn gặp nhiều khó khăn, chưa đáp ứng được yêu cầu; thời gian thực hiện yêu cầu tương trợ tư pháp hình sự từ phía nước ngoài cho các cơ quan tiến hành tố tụng của Việt Nam còn chậm, kết quả nhận được không phù hợp, thậm chí có những tương trợ tư pháp gửi đi, nước nhận được yêu cầu không trả lời, ảnh hưởng lớn đến việc giải quyết vụ việc, vụ án. </w:t>
      </w:r>
    </w:p>
    <w:p w14:paraId="798AD93B" w14:textId="77777777" w:rsidR="00684D49" w:rsidRPr="00684D49" w:rsidRDefault="00000000" w:rsidP="00684D49">
      <w:pPr>
        <w:ind w:firstLine="720"/>
        <w:jc w:val="both"/>
        <w:rPr>
          <w:rFonts w:ascii="Times New Roman" w:eastAsia="Times New Roman" w:hAnsi="Times New Roman" w:cs="Times New Roman"/>
          <w:b/>
          <w:bCs/>
          <w:sz w:val="26"/>
          <w:szCs w:val="26"/>
        </w:rPr>
      </w:pPr>
      <w:r w:rsidRPr="00684D49">
        <w:rPr>
          <w:rFonts w:ascii="Times New Roman" w:eastAsia="Times New Roman" w:hAnsi="Times New Roman" w:cs="Times New Roman"/>
          <w:b/>
          <w:bCs/>
          <w:sz w:val="26"/>
          <w:szCs w:val="26"/>
        </w:rPr>
        <w:t xml:space="preserve">2.2. Nguyên nhân </w:t>
      </w:r>
    </w:p>
    <w:p w14:paraId="000000E9" w14:textId="5EBCA118" w:rsidR="00DF292E" w:rsidRPr="00684D49" w:rsidRDefault="00000000" w:rsidP="00684D49">
      <w:pPr>
        <w:ind w:firstLine="720"/>
        <w:jc w:val="both"/>
        <w:rPr>
          <w:rFonts w:ascii="Times New Roman" w:eastAsia="Times New Roman" w:hAnsi="Times New Roman" w:cs="Times New Roman"/>
          <w:b/>
          <w:bCs/>
          <w:sz w:val="26"/>
          <w:szCs w:val="26"/>
        </w:rPr>
      </w:pPr>
      <w:r w:rsidRPr="00684D49">
        <w:rPr>
          <w:rFonts w:ascii="Times New Roman" w:eastAsia="Times New Roman" w:hAnsi="Times New Roman" w:cs="Times New Roman"/>
          <w:b/>
          <w:bCs/>
          <w:sz w:val="26"/>
          <w:szCs w:val="26"/>
        </w:rPr>
        <w:t xml:space="preserve">2.2.1. Về nguyên nhân chủ quan </w:t>
      </w:r>
    </w:p>
    <w:p w14:paraId="000000EA" w14:textId="77777777" w:rsidR="00DF292E" w:rsidRDefault="00000000" w:rsidP="000009F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Năng lực, trình độ, kinh nghiệm, bản lĩnh của đội ngũ cán bộ tư pháp, người có thẩm quyền tiến hành tố tụng còn hạn chế, chưa đồng đều. </w:t>
      </w:r>
    </w:p>
    <w:p w14:paraId="000000EB" w14:textId="77777777" w:rsidR="00DF292E" w:rsidRDefault="00000000" w:rsidP="00422A5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 hệ phối hợp giữa các cơ quan tố tụng ở một số địa phương còn chưa chặt chẽ. Công tác phối hợp giữa các cơ quan tư pháp Trung ương trong việc xây dựng, ban hành các văn bản hướng dẫn thi hành pháp luật còn chưa chủ động, kịp thời. </w:t>
      </w:r>
    </w:p>
    <w:p w14:paraId="000000ED" w14:textId="4D440B14" w:rsidR="00DF292E" w:rsidRDefault="00000000" w:rsidP="000009F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Công tác quản lý, chỉ đạo, điều hành, kiểm tra, hướng dẫn của một số cơ</w:t>
      </w:r>
      <w:r w:rsidR="000009F9">
        <w:rPr>
          <w:rFonts w:ascii="Times New Roman" w:eastAsia="Times New Roman" w:hAnsi="Times New Roman" w:cs="Times New Roman"/>
          <w:sz w:val="26"/>
          <w:szCs w:val="26"/>
          <w:lang w:val="en-US"/>
        </w:rPr>
        <w:t xml:space="preserve"> quan</w:t>
      </w:r>
      <w:r>
        <w:rPr>
          <w:rFonts w:ascii="Times New Roman" w:eastAsia="Times New Roman" w:hAnsi="Times New Roman" w:cs="Times New Roman"/>
          <w:sz w:val="26"/>
          <w:szCs w:val="26"/>
        </w:rPr>
        <w:t xml:space="preserve"> tiến hành tố tụng còn hạn chế, chưa hiệu quả, chưa thực chất. </w:t>
      </w:r>
    </w:p>
    <w:p w14:paraId="000000F1" w14:textId="351EE99E" w:rsidR="00DF292E" w:rsidRDefault="00000000" w:rsidP="00422A5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phối hợp tập huấn, trao đổi, rút kinh nghiệm giữa các ngành</w:t>
      </w:r>
      <w:r w:rsidR="00422A50">
        <w:rPr>
          <w:rFonts w:ascii="Times New Roman" w:eastAsia="Times New Roman" w:hAnsi="Times New Roman" w:cs="Times New Roman"/>
          <w:sz w:val="26"/>
          <w:szCs w:val="26"/>
          <w:lang w:val="en-US"/>
        </w:rPr>
        <w:t xml:space="preserve"> tố tụng</w:t>
      </w:r>
      <w:r>
        <w:rPr>
          <w:rFonts w:ascii="Times New Roman" w:eastAsia="Times New Roman" w:hAnsi="Times New Roman" w:cs="Times New Roman"/>
          <w:sz w:val="26"/>
          <w:szCs w:val="26"/>
        </w:rPr>
        <w:t xml:space="preserve"> ở các cấp khác nhau còn chưa thường xuyên, dẫn đến chưa thống nhất nhận thức, áp dụng pháp luật trong một số trường hợp. </w:t>
      </w:r>
    </w:p>
    <w:p w14:paraId="000000F2" w14:textId="77777777" w:rsidR="00DF292E" w:rsidRPr="00083FFF" w:rsidRDefault="00000000" w:rsidP="00083FFF">
      <w:pPr>
        <w:ind w:firstLine="720"/>
        <w:jc w:val="both"/>
        <w:rPr>
          <w:rFonts w:ascii="Times New Roman" w:eastAsia="Times New Roman" w:hAnsi="Times New Roman" w:cs="Times New Roman"/>
          <w:b/>
          <w:bCs/>
          <w:sz w:val="26"/>
          <w:szCs w:val="26"/>
        </w:rPr>
      </w:pPr>
      <w:r w:rsidRPr="00083FFF">
        <w:rPr>
          <w:rFonts w:ascii="Times New Roman" w:eastAsia="Times New Roman" w:hAnsi="Times New Roman" w:cs="Times New Roman"/>
          <w:b/>
          <w:bCs/>
          <w:sz w:val="26"/>
          <w:szCs w:val="26"/>
        </w:rPr>
        <w:t xml:space="preserve">2.2.2. Về nguyên nhân khách quan </w:t>
      </w:r>
    </w:p>
    <w:p w14:paraId="000000F3" w14:textId="77777777" w:rsidR="00DF292E" w:rsidRDefault="00000000" w:rsidP="00083FF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Do vướng mắc, bất cập trong các quy định của BLTTHS hiện hành (cụ thể nếu tại Phần II và phụ lục kèm theo báo cáo này). Nhiều văn bản hướng dẫn của Cơ quan điều tra, Viện kiểm sát, Tòa án còn chưa cụ thể, rõ ràng, chưa tạo ra nhận thức chung, thống nhất giữa các cơ quan trọng khởi tố, điều tra, truy tố, xét xử, thi hành án. </w:t>
      </w:r>
    </w:p>
    <w:p w14:paraId="000000F5" w14:textId="6553A69F" w:rsidR="00DF292E" w:rsidRDefault="00000000" w:rsidP="00083FF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kiện vật chất, kỹ thuật và các nguồn lực bảo đảm hoạt động của các cơ quan tố tụng còn rất khó khăn, chưa đáp ứng yêu cầu nhiệm vụ. </w:t>
      </w:r>
    </w:p>
    <w:p w14:paraId="000000FA" w14:textId="77777777" w:rsidR="00DF292E" w:rsidRPr="009062DF" w:rsidRDefault="00000000" w:rsidP="009062DF">
      <w:pPr>
        <w:ind w:firstLine="720"/>
        <w:jc w:val="both"/>
        <w:rPr>
          <w:rFonts w:ascii="Times New Roman" w:eastAsia="Times New Roman" w:hAnsi="Times New Roman" w:cs="Times New Roman"/>
          <w:b/>
          <w:bCs/>
          <w:sz w:val="26"/>
          <w:szCs w:val="26"/>
        </w:rPr>
      </w:pPr>
      <w:r w:rsidRPr="009062DF">
        <w:rPr>
          <w:rFonts w:ascii="Times New Roman" w:eastAsia="Times New Roman" w:hAnsi="Times New Roman" w:cs="Times New Roman"/>
          <w:b/>
          <w:bCs/>
          <w:sz w:val="26"/>
          <w:szCs w:val="26"/>
        </w:rPr>
        <w:t xml:space="preserve">III. TỔNG KẾT, ĐÁNH GIÁ CÁC QUY ĐỊNH CỦA BỘ LUẬT TỐ TỤNG HÌNH SỰ </w:t>
      </w:r>
    </w:p>
    <w:p w14:paraId="000000FB" w14:textId="77777777" w:rsidR="00DF292E" w:rsidRPr="00D5125C" w:rsidRDefault="00000000" w:rsidP="00D5125C">
      <w:pPr>
        <w:ind w:firstLine="720"/>
        <w:jc w:val="both"/>
        <w:rPr>
          <w:rFonts w:ascii="Times New Roman" w:eastAsia="Times New Roman" w:hAnsi="Times New Roman" w:cs="Times New Roman"/>
          <w:b/>
          <w:bCs/>
          <w:sz w:val="26"/>
          <w:szCs w:val="26"/>
        </w:rPr>
      </w:pPr>
      <w:r w:rsidRPr="00D5125C">
        <w:rPr>
          <w:rFonts w:ascii="Times New Roman" w:eastAsia="Times New Roman" w:hAnsi="Times New Roman" w:cs="Times New Roman"/>
          <w:b/>
          <w:bCs/>
          <w:sz w:val="26"/>
          <w:szCs w:val="26"/>
        </w:rPr>
        <w:t xml:space="preserve">1. Về ưu điểm </w:t>
      </w:r>
    </w:p>
    <w:p w14:paraId="000000FC" w14:textId="77777777" w:rsidR="00DF292E" w:rsidRDefault="00000000" w:rsidP="00EE311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Có thể khẳng định rằng BLTTHS là một bước tiến quan trọng trong quá trình hoàn thiện pháp luật tố tụng hình sự ở Việt Nam. Với những ưu điểm nổi bật về tính thống nhất, đồng bộ, tính toàn diện, tính phù hợp, khả thi và tính hiệu quả, Bộ luật không chỉ đáp ứng yêu cầu cải cách tư pháp mà còn góp phần xây dựng một nền tư pháp công bằng, minh bạch và hiện đại, bảo đảm hài hòa giữa mục tiêu bảo vệ quyền con người, quyền công dân và yêu cầu đấu tranh phòng, chống tội phạm trong thời gian qua. </w:t>
      </w:r>
    </w:p>
    <w:p w14:paraId="000000FF" w14:textId="20101798" w:rsidR="00DF292E" w:rsidRDefault="00000000" w:rsidP="00881DB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tính thống nhất và đồng bộ, BLTTHS đã đạt được mức độ hoàn thiện cao trong việc bảo đảm sự hài hòa với hệ thống pháp luật hiện hành. Bộ luật cụ thể hóa một cách </w:t>
      </w:r>
      <w:r>
        <w:rPr>
          <w:rFonts w:ascii="Times New Roman" w:eastAsia="Times New Roman" w:hAnsi="Times New Roman" w:cs="Times New Roman"/>
          <w:sz w:val="26"/>
          <w:szCs w:val="26"/>
        </w:rPr>
        <w:lastRenderedPageBreak/>
        <w:t xml:space="preserve">nhất quán các nguyên tắc hiến định được ghi nhận trong ) Hiến pháp năm 2013 (sửa đổi, bổ sung năm 2025) như nguyên tắc suy đoán vô tội, bảo đảm quyền bào chữa, bảo đảm tranh tụng trong xét xử và không ai bị kết án hai lần vì một tội phạm... Đồng thời, các quy định của BLTTHS đã bảo đảm phù hợp với hệ thống pháp luật hiện hành (Bộ luật Hình sự, Luật Tổ chức Cơ quan điều tra, Luật Tổ chức Viện kiểm sát nhân dân, Luật Tổ chức Tòa án nhân dân, Luật Thi hành án hình sự...). Nhờ đó, các quy định pháp luật không còn tồn tại tình trạng chồng chéo, mâu thuẫn đáng kể, góp phần tạo nên một chỉnh thể thống nhất trong hệ thống pháp luật về hình sự. Bên cạnh đó, quy trình tố tụng từ khởi tố, điều tra, truy tố, xét xử đến thi hành án được thiết kể logic, bảo đảm sự xuyên suốt giữa các giai đoạn tố tụng. </w:t>
      </w:r>
    </w:p>
    <w:p w14:paraId="00000100" w14:textId="77777777" w:rsidR="00DF292E" w:rsidRDefault="00000000" w:rsidP="00DA2B3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tính toàn diện, BLTTHS đã mở rộng phạm vi điều chỉnh, bao quát đầy đủ các quan hệ phát sinh trong tố tụng hình sự. Bộ luật không chỉ điều chỉnh các thủ tục tố tụng thông thường mà còn quy định rõ ràng các thủ tục đặc biệt như thủ tục rút gon, thủ tục </w:t>
      </w:r>
    </w:p>
    <w:p w14:paraId="00000101"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đối với pháp nhân, cũng như các vấn đề liên quan đến hợp tác quốc tế trong tố tụng hình sự. Đáng chú ý, quyền và nghĩa vụ của các chủ thể tham gia tố tụng như người bị buộc tội, bị hại, người làm chứng, người giám định được quy định cụ thể và đầy đủ hơn, đặc biệt là việc mở rộng và bảo đảm tốt hơn quyền của người bào chữa. Ngoài ra, Bộ luật cũng đã kịp thời điều chỉnh các vấn đề mới phát sinh trong thực tiễn như chứng cứ điện tử và cơ chế bảo vệ người tố giác tội phạm. Điều này cho thấy tính thích ứng cao của pháp luật tố tụng hình sự trước những biến đổi nhanh chóng của đời sống xã hội. </w:t>
      </w:r>
    </w:p>
    <w:p w14:paraId="00000106" w14:textId="2699C4C1" w:rsidR="00DF292E" w:rsidRDefault="00000000" w:rsidP="00B42F5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Về tính phù hợp và khả thị, BLTTHS thể hiện sự cân bằng hợp lý giữa yêu cầu lý luận và điều kiện thực tiễn của Việt Nam. Bộ luật tiếp tục duy trì mô hình tố tụng pha trộn, kết hợp giữa yếu tố xét hỏi và tranh tụng, phù hợp với đặc điểm của hệ thống pháp luật Việt Nam. Vai trò và thẩm quyền của các cơ quan</w:t>
      </w:r>
      <w:r w:rsidR="007A0C57">
        <w:rPr>
          <w:rFonts w:ascii="Times New Roman" w:eastAsia="Times New Roman" w:hAnsi="Times New Roman" w:cs="Times New Roman"/>
          <w:sz w:val="26"/>
          <w:szCs w:val="26"/>
          <w:lang w:val="en-US"/>
        </w:rPr>
        <w:t xml:space="preserve"> tiến</w:t>
      </w:r>
      <w:r>
        <w:rPr>
          <w:rFonts w:ascii="Times New Roman" w:eastAsia="Times New Roman" w:hAnsi="Times New Roman" w:cs="Times New Roman"/>
          <w:sz w:val="26"/>
          <w:szCs w:val="26"/>
        </w:rPr>
        <w:t xml:space="preserve"> hành tố tụng được phân định tương đối rõ ràng, tránh sự chồng lấn hoặc bỏ trống trách nhiệm. Đồng thời, các quy định về trình tự, thủ tục, thời hạn tố tụng được xây dựng cụ thể, rõ ràng, góp phần nâng cao khả năng áp dụng trong thực tế. Việc</w:t>
      </w:r>
      <w:r w:rsidR="006E5476">
        <w:rPr>
          <w:rFonts w:ascii="Times New Roman" w:eastAsia="Times New Roman" w:hAnsi="Times New Roman" w:cs="Times New Roman"/>
          <w:sz w:val="26"/>
          <w:szCs w:val="26"/>
          <w:lang w:val="en-US"/>
        </w:rPr>
        <w:t xml:space="preserve"> bổ</w:t>
      </w:r>
      <w:r>
        <w:rPr>
          <w:rFonts w:ascii="Times New Roman" w:eastAsia="Times New Roman" w:hAnsi="Times New Roman" w:cs="Times New Roman"/>
          <w:sz w:val="26"/>
          <w:szCs w:val="26"/>
        </w:rPr>
        <w:t xml:space="preserve"> sung các biện pháp kỹ thuật như ghi âm, ghi hình khi hỏi cung bị can cũng là một bước tiến quan trọng, vừa bảo đảm tính minh bạch, vừa nâng cao tính khả thi của pháp luật. </w:t>
      </w:r>
    </w:p>
    <w:p w14:paraId="00000107" w14:textId="77777777" w:rsidR="00DF292E" w:rsidRDefault="00000000" w:rsidP="00142AE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tính hiệu quả, BLTTHS đã góp phần nâng cao chất lượng giải quyết các vụ việc, vụ án hình sự trên nhiều phương diện. Trước hết, quy trình tố tụng được chuẩn hóa và minh bạch hơn giúp rút ngắn thời gian giải quyết vụ án, hạn chế tình trạng kéo dài hoặc tồn đọng. Bên cạnh đó, các cơ chế kiểm soát chặt chế hoạt động thu thập và đánh giá chứng cứ, cùng với việc đề cao vai trò tranh tụng tại phiên tòa, đã góp phần hạn chế đáng kể nguy cơ oan, sai. Bộ luật cũng tăng cường bảo vệ quyền con người, thể hiện qua việc bảo đảm quyền tiếp cận luật sư, quyền được xét xử công bằng và minh bạch, cũng như cơ chế loại trừ </w:t>
      </w:r>
      <w:r>
        <w:rPr>
          <w:rFonts w:ascii="Times New Roman" w:eastAsia="Times New Roman" w:hAnsi="Times New Roman" w:cs="Times New Roman"/>
          <w:sz w:val="26"/>
          <w:szCs w:val="26"/>
        </w:rPr>
        <w:lastRenderedPageBreak/>
        <w:t xml:space="preserve">chứng cứ thu thập trái pháp luật. Không chỉ dừng lại ở hiệu quả pháp lý, những cải cách này còn góp phần củng cố niềm tin của người dân vào hệ thống tư pháp và công lý. </w:t>
      </w:r>
    </w:p>
    <w:p w14:paraId="00000108" w14:textId="77777777" w:rsidR="00DF292E" w:rsidRDefault="00000000" w:rsidP="00752FD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Ngoài ra, BLTTHS còn thể hiện ưu điểm về kỹ thuật lập pháp. Ngôn ngữ pháp lý được sử dụng rõ ràng, mạch lạc, giúp việc áp dụng pháp luật trở nên thuận lợi hơn. Cấu trúc Bộ luật được xây dựng khoa học, logic, phù hợp, tuân đủ dúng thể thức của Luật Ban hành văn bản quy phạm pháp luật. </w:t>
      </w:r>
    </w:p>
    <w:p w14:paraId="00000109" w14:textId="77777777" w:rsidR="00DF292E" w:rsidRPr="00752FD0" w:rsidRDefault="00000000" w:rsidP="00752FD0">
      <w:pPr>
        <w:ind w:firstLine="720"/>
        <w:jc w:val="both"/>
        <w:rPr>
          <w:rFonts w:ascii="Times New Roman" w:eastAsia="Times New Roman" w:hAnsi="Times New Roman" w:cs="Times New Roman"/>
          <w:b/>
          <w:bCs/>
          <w:sz w:val="26"/>
          <w:szCs w:val="26"/>
        </w:rPr>
      </w:pPr>
      <w:r w:rsidRPr="00752FD0">
        <w:rPr>
          <w:rFonts w:ascii="Times New Roman" w:eastAsia="Times New Roman" w:hAnsi="Times New Roman" w:cs="Times New Roman"/>
          <w:b/>
          <w:bCs/>
          <w:sz w:val="26"/>
          <w:szCs w:val="26"/>
        </w:rPr>
        <w:t xml:space="preserve">2. Vướng mắc, bất cập của các quy định </w:t>
      </w:r>
    </w:p>
    <w:p w14:paraId="0000010B" w14:textId="54ADB597" w:rsidR="00DF292E" w:rsidRDefault="00000000" w:rsidP="00F80F5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Qua báo cáo tổng kết thực tiễn thi hành của các đơn vị, VKS các cấp, các</w:t>
      </w:r>
      <w:r w:rsidR="00752FD0">
        <w:rPr>
          <w:rFonts w:ascii="Times New Roman" w:eastAsia="Times New Roman" w:hAnsi="Times New Roman" w:cs="Times New Roman"/>
          <w:sz w:val="26"/>
          <w:szCs w:val="26"/>
          <w:lang w:val="en-US"/>
        </w:rPr>
        <w:t xml:space="preserve"> cơ quan,</w:t>
      </w:r>
      <w:r>
        <w:rPr>
          <w:rFonts w:ascii="Times New Roman" w:eastAsia="Times New Roman" w:hAnsi="Times New Roman" w:cs="Times New Roman"/>
          <w:sz w:val="26"/>
          <w:szCs w:val="26"/>
        </w:rPr>
        <w:t xml:space="preserve"> tổ chức có liên quan, bên cạnh những thuận lợi khi thi hành, BLTTHS cũng đã bộc lộ những khó khăn, vướng mắc nhất định. Những khó khăn, vướng mắc trong từng điều luật cụ thể được nêu tại Phụ lục 2 (kèm theo Báo cáo này); trên cơ sở những khó khăn, vướng mắc đó, có thể khái quát thành các 05 nhóm chính, cụ thể như sau: </w:t>
      </w:r>
    </w:p>
    <w:p w14:paraId="3A40DBB1" w14:textId="77777777" w:rsidR="00A24DF6" w:rsidRDefault="00000000" w:rsidP="00A24DF6">
      <w:pPr>
        <w:ind w:firstLine="720"/>
        <w:jc w:val="both"/>
        <w:rPr>
          <w:rFonts w:ascii="Times New Roman" w:eastAsia="Times New Roman" w:hAnsi="Times New Roman" w:cs="Times New Roman"/>
          <w:b/>
          <w:bCs/>
          <w:sz w:val="26"/>
          <w:szCs w:val="26"/>
        </w:rPr>
      </w:pPr>
      <w:r w:rsidRPr="00A24DF6">
        <w:rPr>
          <w:rFonts w:ascii="Times New Roman" w:eastAsia="Times New Roman" w:hAnsi="Times New Roman" w:cs="Times New Roman"/>
          <w:b/>
          <w:bCs/>
          <w:sz w:val="26"/>
          <w:szCs w:val="26"/>
        </w:rPr>
        <w:t xml:space="preserve">2.1. Quy định của Bộ luật Tố tụng hình sự chưa phù hợp với thực tiễn </w:t>
      </w:r>
    </w:p>
    <w:p w14:paraId="0000010C" w14:textId="2D2D346C" w:rsidR="00DF292E" w:rsidRPr="00A24DF6" w:rsidRDefault="00000000" w:rsidP="00A24DF6">
      <w:pPr>
        <w:ind w:firstLine="720"/>
        <w:jc w:val="both"/>
        <w:rPr>
          <w:rFonts w:ascii="Times New Roman" w:eastAsia="Times New Roman" w:hAnsi="Times New Roman" w:cs="Times New Roman"/>
          <w:b/>
          <w:bCs/>
          <w:sz w:val="26"/>
          <w:szCs w:val="26"/>
        </w:rPr>
      </w:pPr>
      <w:r w:rsidRPr="00A24DF6">
        <w:rPr>
          <w:rFonts w:ascii="Times New Roman" w:eastAsia="Times New Roman" w:hAnsi="Times New Roman" w:cs="Times New Roman"/>
          <w:b/>
          <w:bCs/>
          <w:sz w:val="26"/>
          <w:szCs w:val="26"/>
        </w:rPr>
        <w:t xml:space="preserve">2.1.1. Biện pháp ngăn chặn, biện pháp cưỡng chế (Chương VII) </w:t>
      </w:r>
    </w:p>
    <w:p w14:paraId="0000010D" w14:textId="38B1ABA8" w:rsidR="00DF292E" w:rsidRDefault="00033F32" w:rsidP="008A3BB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Theo khoản 3 Điều 110 và khoản 2 Điều 113 thì khi thi hành lệnh giữ người trong trường hợp khẩn cấp phải có người chứng kiến là đại diện Ủy ban nhân dân cấp xã. Quy định này không phù hợp với trường hợp người chỉ huy tàu bay, tàu biển thực hiện giữ người trong trường hợp khẩn cấp khi tàu bay, tàu biển đã rời khỏi sân bay, bến cảng. </w:t>
      </w:r>
    </w:p>
    <w:p w14:paraId="0000010E" w14:textId="615005CB" w:rsidR="00DF292E" w:rsidRDefault="00033F32" w:rsidP="008A3BB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Khoản 5 Điều 123 BLTTHS quy định người bị cấm đi khỏi nơi cư trú muốn tạm thời rời nơi cư trú phải được cơ quan ra lệnh cho phép. Tuy nhiên, theo Thông tư liên tịch 01/2026, ở giai đoạn truy tố, Viện kiểm sát có thể tiếp tục áp dụng lệnh do Cơ quan điều tra ban hành. Điều này gây vướng mắc vì Cơ quan điều tra là nơi ra lệnh nhưng lại không còn thẩm quyền tố tụng trong giai đoạn truy tố. </w:t>
      </w:r>
    </w:p>
    <w:p w14:paraId="00000111" w14:textId="2BE89388" w:rsidR="00DF292E" w:rsidRDefault="00000000" w:rsidP="00DC2C7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128 và Điều 129 quy định chỉ kê biên tài sản, phong tỏa tài khoản tương ứng với múc có thể bị phạt tiền, bị tịch thu hoặc phải bồi thường thiệt hại. Thực tiễn trong giai đoạn khởi tố, điều tra rất khó để xác định mức tài sản để kê biên, phong tỏa “tương ứng”. Trong nhiều vụ việc, vụ án tại thời điểm tiến hành phong tỏa tài khoản, kê biên tài sản còn có nhiều bị hại khác chưa trình báo hoặc chưa xác định hết hậu quả thiệt hại. </w:t>
      </w:r>
    </w:p>
    <w:p w14:paraId="00000112" w14:textId="77777777" w:rsidR="00DF292E" w:rsidRPr="00FA623F" w:rsidRDefault="00000000" w:rsidP="00FA623F">
      <w:pPr>
        <w:ind w:firstLine="720"/>
        <w:jc w:val="both"/>
        <w:rPr>
          <w:rFonts w:ascii="Times New Roman" w:eastAsia="Times New Roman" w:hAnsi="Times New Roman" w:cs="Times New Roman"/>
          <w:b/>
          <w:bCs/>
          <w:sz w:val="26"/>
          <w:szCs w:val="26"/>
        </w:rPr>
      </w:pPr>
      <w:r w:rsidRPr="00FA623F">
        <w:rPr>
          <w:rFonts w:ascii="Times New Roman" w:eastAsia="Times New Roman" w:hAnsi="Times New Roman" w:cs="Times New Roman"/>
          <w:b/>
          <w:bCs/>
          <w:sz w:val="26"/>
          <w:szCs w:val="26"/>
        </w:rPr>
        <w:t xml:space="preserve">2.1.2. Về khám nghiệm hiện trường (Chương XIV) </w:t>
      </w:r>
    </w:p>
    <w:p w14:paraId="00000113" w14:textId="77777777" w:rsidR="00DF292E" w:rsidRDefault="00000000" w:rsidP="00FA623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Khoản 3 Điều 201 quy định Điều tra viên khi khám nghiệm hiện trường phải tiến hành dựng mô hình. Thực tế, chỉ khi xét thấy cần thiết thì Điều tra viên và cán bộ chuyển môn mới tiến hành dựng mô hình khi khám nghiệm hiện trường. </w:t>
      </w:r>
    </w:p>
    <w:p w14:paraId="00000114" w14:textId="77777777" w:rsidR="00DF292E" w:rsidRPr="00FA623F" w:rsidRDefault="00000000" w:rsidP="00FA623F">
      <w:pPr>
        <w:ind w:firstLine="720"/>
        <w:jc w:val="both"/>
        <w:rPr>
          <w:rFonts w:ascii="Times New Roman" w:eastAsia="Times New Roman" w:hAnsi="Times New Roman" w:cs="Times New Roman"/>
          <w:b/>
          <w:bCs/>
          <w:sz w:val="26"/>
          <w:szCs w:val="26"/>
        </w:rPr>
      </w:pPr>
      <w:r w:rsidRPr="00FA623F">
        <w:rPr>
          <w:rFonts w:ascii="Times New Roman" w:eastAsia="Times New Roman" w:hAnsi="Times New Roman" w:cs="Times New Roman"/>
          <w:b/>
          <w:bCs/>
          <w:sz w:val="26"/>
          <w:szCs w:val="26"/>
        </w:rPr>
        <w:t xml:space="preserve">2.1.3. Về quyết định việc truy tố bị can (Chương XVII và Chương XIX) </w:t>
      </w:r>
    </w:p>
    <w:p w14:paraId="00000115"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Các quy định về quyết định truy tố bắt buộc tại các điều 18, 20 và Điều 243 hiện chưa đáp ứng đầy đủ yêu cầu thực tiễn đối với một số vụ án си thê. Trong nhiều trường hợp, dù hành vi phạm tội không nghiêm trọng, bị can có nhiều tình tiết giảm nhẹ như ăn năn hối cải, tự nguyện bồi thường, khắc phục hậu quả hoặc tích cực hợp tác, nhưng vẫn phải truy tố do </w:t>
      </w:r>
      <w:r>
        <w:rPr>
          <w:rFonts w:ascii="Times New Roman" w:eastAsia="Times New Roman" w:hAnsi="Times New Roman" w:cs="Times New Roman"/>
          <w:sz w:val="26"/>
          <w:szCs w:val="26"/>
        </w:rPr>
        <w:lastRenderedPageBreak/>
        <w:t xml:space="preserve">quy định pháp luật hiện hành. Điều này chưa phù hợp với chính sách nhân đạo, khoan hồng, đồng thời gây tốn kém thời gian, nhân lực, nguồn lực và làm gia tăng xung đột xã hội. Vì vậy, cần nghiên cứu bổ sung cơ chế chuyển hướng xử lý bằng các biện pháp khác phù hợp và hiệu quả hơn thay vì bắt buộc truy tố trong mọi trường hợp, </w:t>
      </w:r>
    </w:p>
    <w:p w14:paraId="00000116" w14:textId="77777777" w:rsidR="00DF292E" w:rsidRPr="00265C91" w:rsidRDefault="00000000" w:rsidP="00265C91">
      <w:pPr>
        <w:ind w:firstLine="720"/>
        <w:jc w:val="both"/>
        <w:rPr>
          <w:rFonts w:ascii="Times New Roman" w:eastAsia="Times New Roman" w:hAnsi="Times New Roman" w:cs="Times New Roman"/>
          <w:b/>
          <w:bCs/>
          <w:sz w:val="26"/>
          <w:szCs w:val="26"/>
        </w:rPr>
      </w:pPr>
      <w:r w:rsidRPr="00265C91">
        <w:rPr>
          <w:rFonts w:ascii="Times New Roman" w:eastAsia="Times New Roman" w:hAnsi="Times New Roman" w:cs="Times New Roman"/>
          <w:b/>
          <w:bCs/>
          <w:sz w:val="26"/>
          <w:szCs w:val="26"/>
        </w:rPr>
        <w:t xml:space="preserve">2.1.4. Về xét xử sơ thẩm (Chương XXI) </w:t>
      </w:r>
    </w:p>
    <w:p w14:paraId="00000117" w14:textId="77777777" w:rsidR="00DF292E" w:rsidRDefault="00000000" w:rsidP="00E643C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Tại Điều 272 về thẩm quyền xét xử của Tòa án quân sự, chưa liệt kê đủ đối tượng thuộc thẩm quyền xét xử của Tòa án quân sự (pháp nhân). </w:t>
      </w:r>
    </w:p>
    <w:p w14:paraId="00000118" w14:textId="77777777" w:rsidR="00DF292E" w:rsidRDefault="00000000" w:rsidP="00E643C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325 và Điều 326 quy định khi Viện kiểm sát rút toàn bộ quyết định truy tố tại phiên tòa sơ thẩm thì Hội đồng xét xử vẫn giải quyết những vấn đề của vụ án, nếu có căn cứ xác định bị cáo không có tội thì Hội đồng xét xử tuyên bị cáo không có tội là không phù hợp do Tòa án tiến hành xét xử phải căn cứ vào nội dung buộc tội của Viện kiểm sát. Trường hợp Viện kiểm sát có căn cứ về việc không tiếp tục buộc tội và đề nghị rút toàn bộ quyết định truy tố, Tòa án phải dùng việc xét xử để xem xét đình chỉ vụ án hoặc nếu thấy việc rút quyết định truy tố không có căn cứ thì quyết định tạm đình chỉ vụ án và kiến nghị Viện trưởng Viện kiểm sát cùng cấp hoặc Viện trưởng Viện kiểm sát cấp trên trực tiếp. </w:t>
      </w:r>
    </w:p>
    <w:p w14:paraId="00000119" w14:textId="77777777" w:rsidR="00DF292E" w:rsidRPr="00293F21" w:rsidRDefault="00000000" w:rsidP="003B6A86">
      <w:pPr>
        <w:ind w:firstLine="720"/>
        <w:jc w:val="both"/>
        <w:rPr>
          <w:rFonts w:ascii="Times New Roman" w:eastAsia="Times New Roman" w:hAnsi="Times New Roman" w:cs="Times New Roman"/>
          <w:b/>
          <w:bCs/>
          <w:sz w:val="26"/>
          <w:szCs w:val="26"/>
        </w:rPr>
      </w:pPr>
      <w:r w:rsidRPr="00293F21">
        <w:rPr>
          <w:rFonts w:ascii="Times New Roman" w:eastAsia="Times New Roman" w:hAnsi="Times New Roman" w:cs="Times New Roman"/>
          <w:b/>
          <w:bCs/>
          <w:sz w:val="26"/>
          <w:szCs w:val="26"/>
        </w:rPr>
        <w:t xml:space="preserve">2.1.5. Về thủ tục rút gọn (Chương XXXI) </w:t>
      </w:r>
    </w:p>
    <w:p w14:paraId="0000011A" w14:textId="13024976" w:rsidR="00DF292E" w:rsidRDefault="00000000" w:rsidP="00293F2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Điều 456 quy định thủ tục rút gọn chỉ được áp dụng khi đáp ứng đủ 4 điều kiện</w:t>
      </w:r>
      <w:r w:rsidR="00C5090A">
        <w:rPr>
          <w:rStyle w:val="FootnoteReference"/>
          <w:rFonts w:ascii="Times New Roman" w:eastAsia="Times New Roman" w:hAnsi="Times New Roman" w:cs="Times New Roman"/>
          <w:sz w:val="26"/>
          <w:szCs w:val="26"/>
        </w:rPr>
        <w:footnoteReference w:id="49"/>
      </w:r>
      <w:r>
        <w:rPr>
          <w:rFonts w:ascii="Times New Roman" w:eastAsia="Times New Roman" w:hAnsi="Times New Roman" w:cs="Times New Roman"/>
          <w:sz w:val="26"/>
          <w:szCs w:val="26"/>
        </w:rPr>
        <w:t xml:space="preserve"> là không khả thi, khó áp dụng trong thực tiễn. </w:t>
      </w:r>
    </w:p>
    <w:p w14:paraId="0000011C" w14:textId="3F658A74" w:rsidR="00DF292E" w:rsidRDefault="00000000" w:rsidP="002F103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Thực tiễn xét xử phúc thẩm cho thấy nhiều vụ án có hồ sơ lớn, nhiều người tham gia tố tụng nên việc tổ chức phiên tòa đầy đủ rất tốn thời gian, công sức và chi phí; nhiều trường hợp phải hoãn do người tham gia tố tụng vắng mặt. Trong khi đó, nhiều kháng cáo chi liên quan đến xin hưởng án treo, xin giảm nhẹ hình phạt hoặc giảm mức bồi thường, giảm mức khắc phục hậu quả không cần thiết phải mở phiên tòa. </w:t>
      </w:r>
    </w:p>
    <w:p w14:paraId="0000011F" w14:textId="4A687CE8" w:rsidR="00DF292E" w:rsidRPr="00B90A8C" w:rsidRDefault="00000000" w:rsidP="00B90A8C">
      <w:pPr>
        <w:ind w:firstLine="720"/>
        <w:jc w:val="both"/>
        <w:rPr>
          <w:rFonts w:ascii="Times New Roman" w:eastAsia="Times New Roman" w:hAnsi="Times New Roman" w:cs="Times New Roman"/>
          <w:b/>
          <w:bCs/>
          <w:sz w:val="26"/>
          <w:szCs w:val="26"/>
        </w:rPr>
      </w:pPr>
      <w:r w:rsidRPr="00B90A8C">
        <w:rPr>
          <w:rFonts w:ascii="Times New Roman" w:eastAsia="Times New Roman" w:hAnsi="Times New Roman" w:cs="Times New Roman"/>
          <w:b/>
          <w:bCs/>
          <w:sz w:val="26"/>
          <w:szCs w:val="26"/>
        </w:rPr>
        <w:t xml:space="preserve">2.2. Quy định còn thiếu, chưa được Bộ luật Tố tụng hình sự quy định </w:t>
      </w:r>
    </w:p>
    <w:p w14:paraId="00000120" w14:textId="77777777" w:rsidR="00DF292E" w:rsidRDefault="00000000" w:rsidP="00B90A8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2.2.1. Về những nguyên tắc cơ bản (Chương II) </w:t>
      </w:r>
    </w:p>
    <w:p w14:paraId="00000121"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13 về suy đoán vô tội chưa quy định đối tượng “pháp nhân”. </w:t>
      </w:r>
    </w:p>
    <w:p w14:paraId="00000122" w14:textId="77777777" w:rsidR="00DF292E" w:rsidRDefault="00000000" w:rsidP="00B90A8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2.2.2. Về cơ quan có thẩm quyền tiến hành tố tụng, người có thẩm quyền tiến hành tố tụng (Chương III) </w:t>
      </w:r>
    </w:p>
    <w:p w14:paraId="00000123" w14:textId="62086EAA" w:rsidR="00DF292E" w:rsidRDefault="00886CAE" w:rsidP="00886CA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Theo điểm đ khoản 2 Điều 39, những người quy định tại các điểm a, b, C, d và đ khoản 2 Điều 35 có nhiệm vụ, quyền hạn: Triệu tập và hỏi cung bị can; triệu tập và lấy lời khai bị hại, đương sự; triệu tập và lấy lời khai người tố giác, báo tin về tội phạm, người bị tố giác, kiến nghị khởi tố; triệu tập và lấy lời khai người làm chứng; lấy lời khai người bị giữ trong trường hợp khẩn cấp. Quy định này chưa đầy đủ, vì ngoài việc hỏi cung bị can </w:t>
      </w:r>
      <w:r>
        <w:rPr>
          <w:rFonts w:ascii="Times New Roman" w:eastAsia="Times New Roman" w:hAnsi="Times New Roman" w:cs="Times New Roman"/>
          <w:sz w:val="26"/>
          <w:szCs w:val="26"/>
        </w:rPr>
        <w:lastRenderedPageBreak/>
        <w:t>và lấy lời khai của những người nêu trên, để phục vụ cho hoạt động tố tụng hình sự, cấp trưởng, cấp phó còn phải tiến hành lấy lời khai của người bị bắt, người bị tạm giữ</w:t>
      </w:r>
      <w:r w:rsidR="00BD494D">
        <w:rPr>
          <w:rStyle w:val="FootnoteReference"/>
          <w:rFonts w:ascii="Times New Roman" w:eastAsia="Times New Roman" w:hAnsi="Times New Roman" w:cs="Times New Roman"/>
          <w:sz w:val="26"/>
          <w:szCs w:val="26"/>
        </w:rPr>
        <w:footnoteReference w:id="50"/>
      </w:r>
      <w:r>
        <w:rPr>
          <w:rFonts w:ascii="Times New Roman" w:eastAsia="Times New Roman" w:hAnsi="Times New Roman" w:cs="Times New Roman"/>
          <w:sz w:val="26"/>
          <w:szCs w:val="26"/>
        </w:rPr>
        <w:t xml:space="preserve">. </w:t>
      </w:r>
    </w:p>
    <w:p w14:paraId="00000125" w14:textId="7A78C9E4" w:rsidR="00DF292E" w:rsidRDefault="00000000" w:rsidP="0046394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3 Điều 39 về nhiệm vụ, quyền hạn của những người quy định tại các điểm a, b, c, d và đ khoản 2 Điều 35 không quy định cho những người này có nhiệm vụ, quyền hạn quyết định trưng cầu giám định, yêu cầu định giá tài sản, trực tiếp tổ chức và chỉ đạo việc khám nghiệm hiện trường là chưa đầy đủ. </w:t>
      </w:r>
    </w:p>
    <w:p w14:paraId="00000127" w14:textId="77777777" w:rsidR="00DF292E" w:rsidRDefault="00000000" w:rsidP="00BF7B4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Các điều 39, 189 và 190 không quy định cán bộ điều tra Bộ đội biên phòng, lực lượng Cảnh sát biển có thẩm quyền tiến hành đối chất, nhận dạng trong quá trình điều tra vụ án hình sự, gây khó khăn trong thực hiện nhiệm vụ. </w:t>
      </w:r>
    </w:p>
    <w:p w14:paraId="00000128" w14:textId="77777777" w:rsidR="00DF292E" w:rsidRDefault="00000000" w:rsidP="003D07E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51 không quy định các trường hợp phải từ chối hoặc thay đổi người có thẩm quyền tiến hành tố tụng là cấp trường, cấp phó của cơ quan được giao nhiệm vụ tiến hành một số hoạt động điều tra là chưa đầy đủ </w:t>
      </w:r>
    </w:p>
    <w:p w14:paraId="00000129" w14:textId="77777777" w:rsidR="00DF292E" w:rsidRPr="003D07E7" w:rsidRDefault="00000000" w:rsidP="003D07E7">
      <w:pPr>
        <w:ind w:firstLine="720"/>
        <w:jc w:val="both"/>
        <w:rPr>
          <w:rFonts w:ascii="Times New Roman" w:eastAsia="Times New Roman" w:hAnsi="Times New Roman" w:cs="Times New Roman"/>
          <w:b/>
          <w:bCs/>
          <w:sz w:val="26"/>
          <w:szCs w:val="26"/>
        </w:rPr>
      </w:pPr>
      <w:r w:rsidRPr="003D07E7">
        <w:rPr>
          <w:rFonts w:ascii="Times New Roman" w:eastAsia="Times New Roman" w:hAnsi="Times New Roman" w:cs="Times New Roman"/>
          <w:b/>
          <w:bCs/>
          <w:sz w:val="26"/>
          <w:szCs w:val="26"/>
        </w:rPr>
        <w:t xml:space="preserve">2.2.3. Về người tham gia tố tụng (Chương IV) </w:t>
      </w:r>
    </w:p>
    <w:p w14:paraId="0000012A" w14:textId="188F43CE" w:rsidR="00DF292E" w:rsidRDefault="00A47E73" w:rsidP="00A47E7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Theo khoản 5 Điều 62 thì chỉ có người đại diện của bị hại trong trường hợp bị hại chết, mất tích, bị mất hoặc hạn chế năng lực hành vi dân sự thì mới được quyền thực hiện các quyền và nghĩa vụ của bị hại. Tuy nhiên, đối với trường hợp bị hại là người có khó khăn trong nhận thức và làm chủ hành vi theo quy định tại Điều 23 BLDS năm 2015 (như giảm sút trí nhớ, khả năng diễn đạt ý chí do tuổi tác, bệnh tật, tai nạn; khuyết tật về thể chất như mù, câm, điếc,...) thì BLTTHS không quy định phải có người đại diện. </w:t>
      </w:r>
    </w:p>
    <w:p w14:paraId="0000012C" w14:textId="77777777" w:rsidR="00DF292E" w:rsidRPr="00DF0E20" w:rsidRDefault="00000000" w:rsidP="00DF0E20">
      <w:pPr>
        <w:ind w:firstLine="720"/>
        <w:jc w:val="both"/>
        <w:rPr>
          <w:rFonts w:ascii="Times New Roman" w:eastAsia="Times New Roman" w:hAnsi="Times New Roman" w:cs="Times New Roman"/>
          <w:b/>
          <w:bCs/>
          <w:sz w:val="26"/>
          <w:szCs w:val="26"/>
        </w:rPr>
      </w:pPr>
      <w:r w:rsidRPr="00DF0E20">
        <w:rPr>
          <w:rFonts w:ascii="Times New Roman" w:eastAsia="Times New Roman" w:hAnsi="Times New Roman" w:cs="Times New Roman"/>
          <w:b/>
          <w:bCs/>
          <w:sz w:val="26"/>
          <w:szCs w:val="26"/>
        </w:rPr>
        <w:t xml:space="preserve">2.2.4. Về bảo vệ quyền và lợi ích hợp pháp của bị hại, đương sự (Chương V) </w:t>
      </w:r>
    </w:p>
    <w:p w14:paraId="0000012D" w14:textId="77777777" w:rsidR="00DF292E" w:rsidRDefault="00000000" w:rsidP="00DA1E0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3 Điều 62 quy định trường hợp vụ án được khởi tố theo yêu cầu của bị hại thì bị hại hoặc người đại diện của họ trình bày lời buộc tội tại phiên tòa. Thiếu quy định về trường hợp bị hại hoặc người đại diện của họ xin xét xử vắng mặt. </w:t>
      </w:r>
    </w:p>
    <w:p w14:paraId="1202D5DF" w14:textId="77777777" w:rsidR="006A0592" w:rsidRDefault="00000000" w:rsidP="003D2EC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76 thiếu quy định chỉ định người bào chữa cho bị can, bị cáo quy định tại trong trường hợp điều tra, truy tố, xét xử theo thủ tục vắng mặt.  </w:t>
      </w:r>
    </w:p>
    <w:p w14:paraId="00000133" w14:textId="06C3209B" w:rsidR="00DF292E" w:rsidRDefault="00602599" w:rsidP="0060259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Điểm a khoản 2 Điều 78 không bao quát được trường hợp được phép đăng ký bào chữa bằng hình thức gián tiếp (qua hệ thống đăng ký điện tử). </w:t>
      </w:r>
    </w:p>
    <w:p w14:paraId="00000134" w14:textId="77777777" w:rsidR="00DF292E" w:rsidRDefault="00000000" w:rsidP="0060259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4 Điều 83 quy định nghĩa vụ của người bảo vệ quyền và lợi ích hợp pháp của người bị tố giác, người bị kiến nghị khởi tố, tuy nhiên việc quy định “làm rõ sự thật khách quan của vụ án” tại điểm a chưa bao quát được trường hợp chưa khởi tố vụ án, còn thiếu nghĩa vụ của những người này trong trường hợp vụ việc đang trong giai đoạn giải quyết tố giác, tin báo về tội phạm, kiến nghị khởi tố. </w:t>
      </w:r>
    </w:p>
    <w:p w14:paraId="00000135" w14:textId="77777777" w:rsidR="00DF292E" w:rsidRDefault="00000000" w:rsidP="00FA0BF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BLTTHS quy định về người bảo vệ quyền và lợi ích hợp pháp của người bị tố giác, người bị kiến nghị khởi tố, bị hại, đương sự (Điều 83 và Điều 84) nhưng chưa quy định về </w:t>
      </w:r>
      <w:r>
        <w:rPr>
          <w:rFonts w:ascii="Times New Roman" w:eastAsia="Times New Roman" w:hAnsi="Times New Roman" w:cs="Times New Roman"/>
          <w:sz w:val="26"/>
          <w:szCs w:val="26"/>
        </w:rPr>
        <w:lastRenderedPageBreak/>
        <w:t xml:space="preserve">việc đăng ký người bảo vệ quyền và lợi ích hợp pháp, văn bản thông báo người bảo vệ quyền và lợi ích hợp pháp, giá trị của văn bản thông báo người bảo vệ quyền và lợi ích hợp pháp là chưa đầy đủ. </w:t>
      </w:r>
    </w:p>
    <w:p w14:paraId="00000136" w14:textId="77777777" w:rsidR="00DF292E" w:rsidRPr="007C025C" w:rsidRDefault="00000000" w:rsidP="007C025C">
      <w:pPr>
        <w:ind w:firstLine="720"/>
        <w:jc w:val="both"/>
        <w:rPr>
          <w:rFonts w:ascii="Times New Roman" w:eastAsia="Times New Roman" w:hAnsi="Times New Roman" w:cs="Times New Roman"/>
          <w:b/>
          <w:bCs/>
          <w:sz w:val="26"/>
          <w:szCs w:val="26"/>
        </w:rPr>
      </w:pPr>
      <w:r w:rsidRPr="007C025C">
        <w:rPr>
          <w:rFonts w:ascii="Times New Roman" w:eastAsia="Times New Roman" w:hAnsi="Times New Roman" w:cs="Times New Roman"/>
          <w:b/>
          <w:bCs/>
          <w:sz w:val="26"/>
          <w:szCs w:val="26"/>
        </w:rPr>
        <w:t xml:space="preserve">2.2.5. Về chứng minh và chứng cứ (Chương IV) </w:t>
      </w:r>
    </w:p>
    <w:p w14:paraId="00000137" w14:textId="77777777" w:rsidR="00DF292E" w:rsidRDefault="00000000" w:rsidP="007C025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5 Điều 88 chưa quy định việc Cơ quan điều tra chuyển biên bản, tài liệu được lập, thu thập trong quá trình kiểm tra, xác minh tố giác, tin báo về tội phạm và kiến nghị khởi tố cho Viện kiểm sát để kiểm sát việc lập hồ sơ vụ việc hay không, dẫn đến chưa thống nhất trong quá trình áp dụng, chưa bao quát được trường hợp chuyển giao qua </w:t>
      </w:r>
    </w:p>
    <w:p w14:paraId="0000013B" w14:textId="74F4C1A4"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thủ tục</w:t>
      </w:r>
      <w:r w:rsidR="007C025C">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tố tụng điện tử. </w:t>
      </w:r>
    </w:p>
    <w:p w14:paraId="0000013D" w14:textId="42333387" w:rsidR="00DF292E" w:rsidRDefault="00E408C2" w:rsidP="00C1576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BLTTHS quy định về bảo quản vật chứng (Điều 90), nhưng chưa quy định về bảo quản, xử lý tài sản, tài liệu, đồ vật, trong đó có bảo quản, xử lý tài sản, tài liệu, đồ vật thu giữ, tạm giữ trong giai đoạn giải quyết nguồn tin về tội phạm, nên các cơ quan chưa có căn cứ để thực hiện</w:t>
      </w:r>
      <w:r w:rsidR="00C1576A">
        <w:rPr>
          <w:rStyle w:val="FootnoteReference"/>
          <w:rFonts w:ascii="Times New Roman" w:eastAsia="Times New Roman" w:hAnsi="Times New Roman" w:cs="Times New Roman"/>
          <w:sz w:val="26"/>
          <w:szCs w:val="26"/>
        </w:rPr>
        <w:footnoteReference w:id="51"/>
      </w:r>
    </w:p>
    <w:p w14:paraId="0000013E" w14:textId="09AC906A" w:rsidR="00DF292E" w:rsidRDefault="00C1576A" w:rsidP="00C1576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Khoản 1 Điều 90 quy định về việc bảo quản vật chứng, tuy nhiên, đối với những vật chứng là giấy tờ có giá như cổ phiếu, trái phiếu... thì BLTTHS lại chưa quy định việc bảo quản như thế nào. Điều này có thể làm ảnh hưởng đến quyền tài sản của tổ chức, cá nhân có liên quan bởi đây là những tài sản đặc biệt, có biến động về giá trị. </w:t>
      </w:r>
    </w:p>
    <w:p w14:paraId="00000140" w14:textId="1F20F0CE" w:rsidR="00DF292E" w:rsidRDefault="00000000" w:rsidP="00AA1DA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đ khoản 1 Điều 90 quy định vật chứng đưa về cơ quan có thẩm quyền tiến hành tố tụng bảo quản thì cơ quan Công an nhân dân, Quân đội nhân dân, cơ quan được giao nhiệm vụ tiến hành một số hoạt động điều tra có trách quan điều nhiệm bảo quản vật chứng trong giai đoạn điều tra, truy tố, thiếu Cơ tra VKSND tối cao có thẩm quyền bảo quản vật chứng trong giai đoạn điều tra, truy tố. </w:t>
      </w:r>
    </w:p>
    <w:p w14:paraId="00000145" w14:textId="1006F430" w:rsidR="00DF292E" w:rsidRDefault="00000000" w:rsidP="00AA1DA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Điều 106 quy định về xử lý vật chúng là công cụ, phương tiện phạm tội, vật cấm tàng trữ, lưu hành; vật chứng là tiền bạc hoặc tài sản do phạm tội mà có; vật chứng không có giá trị hoặc không sử dụng được. Tuy nhiên, trên thực tế còn một số loại giấy tờ có liên quan, như giấy phép lái xe trong các vụ án vi phạm quy định về điều khiển giao thông đường bộ, căn cước công dân... thì chưa có quy định về việc xử lý như thế nào. </w:t>
      </w:r>
    </w:p>
    <w:p w14:paraId="00000148" w14:textId="6F1B0E84" w:rsidR="00DF292E" w:rsidRDefault="00000000" w:rsidP="00AD05B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Do điểm d khoản 3 Điều 106 chỉ quy định về việc giao cho cơ quan quản lý chuyên ngành xử lý sau khi có kết luận giám định nên đối với trường hợp cơ quan tiến hành tố tụng cần tiến hành định giá để xem xét xử lý hình sự đối với các tội mà Bộ luật Hình sự quy định cần xác định trị giá động vật (như Điều 234) thì không còn động vật để tiến hành định giá vì động vật đã được các cơ quan có thẩm quyền xử lý thả về rừng tự nhiên, không thể thu hồi. </w:t>
      </w:r>
    </w:p>
    <w:p w14:paraId="00000149" w14:textId="74E1CE5B" w:rsidR="00DF292E" w:rsidRDefault="00F650F2" w:rsidP="00F650F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lastRenderedPageBreak/>
        <w:t xml:space="preserve">- </w:t>
      </w:r>
      <w:r>
        <w:rPr>
          <w:rFonts w:ascii="Times New Roman" w:eastAsia="Times New Roman" w:hAnsi="Times New Roman" w:cs="Times New Roman"/>
          <w:sz w:val="26"/>
          <w:szCs w:val="26"/>
        </w:rPr>
        <w:t xml:space="preserve">Khoản 4 Điều 107 quy định: “Việc phục hồi, tìm kiếm, giám định dữ liệu điện tử chỉ được thực hiện trên bản sao.” Trong nhiều vụ án, đối tượng xóa dữ liệu điện tử trên phương tiện lưu giữ dữ liệu điện tử, cần thiết phải trung cầu giám định để phục hồi dữ liệu. Ví dụ: tài liệu bị xóa trên ổ cứng máy tính, để phục hồi dữ liệu buộc phải dùng ổ cứng (bản chính). Tuy nhiên, Điều 107 quy định việc phục hồi dữ liệu chỉ được thực hiện trên bản sao, không quy định việc phục hồi trên phương tiện lưu giữ dữ liệu điện tử (bản chính). Điều này gây khó khăn cho quá trình áp dụng. </w:t>
      </w:r>
    </w:p>
    <w:p w14:paraId="0000014B" w14:textId="78467419" w:rsidR="00DF292E" w:rsidRDefault="00066002" w:rsidP="0006600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Chưa có quy định cụ thể về thu thập, bảo quản, xử lý tài sản mã hóa (crypto assets); tài sản mã hóa không thể niêm phong, bảo quản vật lý như tài sản thông thường. </w:t>
      </w:r>
    </w:p>
    <w:p w14:paraId="0000014C" w14:textId="77777777" w:rsidR="00DF292E" w:rsidRPr="0004425A" w:rsidRDefault="00000000" w:rsidP="00C45325">
      <w:pPr>
        <w:ind w:firstLine="720"/>
        <w:jc w:val="both"/>
        <w:rPr>
          <w:rFonts w:ascii="Times New Roman" w:eastAsia="Times New Roman" w:hAnsi="Times New Roman" w:cs="Times New Roman"/>
          <w:sz w:val="26"/>
          <w:szCs w:val="26"/>
        </w:rPr>
      </w:pPr>
      <w:r w:rsidRPr="0004425A">
        <w:rPr>
          <w:rFonts w:ascii="Times New Roman" w:eastAsia="Times New Roman" w:hAnsi="Times New Roman" w:cs="Times New Roman"/>
          <w:sz w:val="26"/>
          <w:szCs w:val="26"/>
        </w:rPr>
        <w:t xml:space="preserve">2.2.6. Về biện pháp ngăn chặn, biện pháp cưỡng chế (Chương VII) </w:t>
      </w:r>
    </w:p>
    <w:p w14:paraId="0000014D" w14:textId="35FB7DF0" w:rsidR="00DF292E" w:rsidRDefault="00D136A6" w:rsidP="00D136A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Khoản 1 Điều 110 quy định 03 trường hợp khẩn cấp được giữ người. Thực tiễn phát sinh các căn cứ giữ người trong trường hợp khẩn cấp khác như qua hình ảnh camera, video clip xác định chính xác người thực hiện tội phạm nhưng BLTTHS chưa quy định các căn cứ này để giữ người. </w:t>
      </w:r>
    </w:p>
    <w:p w14:paraId="0000014E" w14:textId="77777777" w:rsidR="00DF292E" w:rsidRDefault="00000000" w:rsidP="004F534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4 Điều 110 quy định “trong thời hạn 12 giờ kể từ khi giữ người trong trường hợp khẩn cấp hoặc nhận người bị giữ trong trường hợp khẩn cấp thì phải lấy lời khai và ra quyết định tạm giữ, ra lệnh bắt người bị giữ hoặc trả tự do ngay cho người đó”. Vậy thời hạn 12 giờ đã giữ người trong trường hợp khẩn cấp có được tính vào thời hạn tạm giam không?. </w:t>
      </w:r>
    </w:p>
    <w:p w14:paraId="00000150" w14:textId="2BC55BE1" w:rsidR="00DF292E" w:rsidRDefault="00000000" w:rsidP="004F534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1 Điều 111 quy định cơ quan tiếp nhận người bị bắt (cơ quan Công an, Viện kiểm sát hoặc Ủy ban nhân dân nơi gần nhất) phải giải ngay người bị bắt hoặc báo ngay cho Cơ quan điều tra có thẩm quyền. Tuy nhiên, BLTTHS lại không quy định thời hạn Cơ quan điều tra có thẩm quyền đến tiếp nhận người bị bắt kể từ khi nhận được thông báo. </w:t>
      </w:r>
    </w:p>
    <w:p w14:paraId="00000151"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Khoản 2 Điều 125 quy định: “Đối với những biện pháp ngăn chặn do Viện kiểm sát phê chuẩn trong giai đoạn điều tra thì việc hủy bỏ hoặc thay thế bằng biện pháp ngăn chặn khác phải do Viện kiểm sát quyết định” chỉ quy định đối với những biện pháp ngăn chặn do Viện kiểm sát phê chuẩn trong giai đoạn điều tra, thiếu trong giai đoạn khởi tố bởi vì trong giai đoạn này, Viện kiểm sát cũng tiến hành phê chuẩn đối với việc gia hạn tạm giữ. </w:t>
      </w:r>
    </w:p>
    <w:p w14:paraId="00000154" w14:textId="43C5E481" w:rsidR="00DF292E" w:rsidRDefault="00000000" w:rsidP="008B44C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128 quy định về căn cứ kê biên tài sản; người có thẩm quyền ra quyết định kê biên tài sản; thủ tục kê biên tài sản nhưng không quy định cơ quan nào thực hiện việc kê biên tài sản trong các giai đoạn tố tụng. Thực tế hiện nay, cơ quan nào ra quyết định kê biên tài sản thì cơ quan đó thực hiện việc kê biển tài sản, tuy nhiên, do chưa có quy định trong BLTTHS nên vẫn gây lúng túng cho các cơ quan trong quá trình thực hiện. </w:t>
      </w:r>
    </w:p>
    <w:p w14:paraId="00000155" w14:textId="77777777" w:rsidR="00DF292E" w:rsidRDefault="00000000" w:rsidP="006F177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c khoản 4 Điều 128 chưa có quy định phải gửi quyết định kê biên tài sản cho cơ quan có thẩm quyền đăng ký tài sản. </w:t>
      </w:r>
    </w:p>
    <w:p w14:paraId="00000157" w14:textId="412D9D09" w:rsidR="00DF292E" w:rsidRDefault="00000000" w:rsidP="006F177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128 chưa quy định áp dụng biện pháp kê biên tài sản đối với người bị tố giác, người bị kiến nghị khởi tổ. Các cơ quan tiến hành tố tụng cũng gặp nhiều khó khăn trong </w:t>
      </w:r>
      <w:r>
        <w:rPr>
          <w:rFonts w:ascii="Times New Roman" w:eastAsia="Times New Roman" w:hAnsi="Times New Roman" w:cs="Times New Roman"/>
          <w:sz w:val="26"/>
          <w:szCs w:val="26"/>
        </w:rPr>
        <w:lastRenderedPageBreak/>
        <w:t xml:space="preserve">thực hiện thu hồi tài sản bị thất thoát, chiếm đoạt do ngay cả khi có căn cứ xác định những tài sản đang do người thân thích đứng tên sở hữu hoặc tài sản đã được chuyển giao cho người khác bằng hợp đồng dân sự là tài sản liên quan đến tội phạm nhưng không thể áp dụng biện pháp kê biên tài sản. </w:t>
      </w:r>
    </w:p>
    <w:p w14:paraId="00000159" w14:textId="3FBCD12E" w:rsidR="00DF292E" w:rsidRDefault="00000000" w:rsidP="004B4AE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135 về chi phí tố tụng không quy định chi phí tố tụng đối với trường hợp thầy giáo, cô giáo, đại diện của nhà trường, Đoàn thanh niên, tổ chức khác tham gia tố tụng. Thực tế, những chủ thể này phải bỏ chi phí cho việc đi lại và bị mất thu nhập trong khoảng thời gian tham gia tố tụng. </w:t>
      </w:r>
    </w:p>
    <w:p w14:paraId="0000015A" w14:textId="77777777" w:rsidR="00DF292E" w:rsidRPr="00F82B7D" w:rsidRDefault="00000000" w:rsidP="00487DF2">
      <w:pPr>
        <w:ind w:firstLine="720"/>
        <w:jc w:val="both"/>
        <w:rPr>
          <w:rFonts w:ascii="Times New Roman" w:eastAsia="Times New Roman" w:hAnsi="Times New Roman" w:cs="Times New Roman"/>
          <w:sz w:val="26"/>
          <w:szCs w:val="26"/>
        </w:rPr>
      </w:pPr>
      <w:r w:rsidRPr="00F82B7D">
        <w:rPr>
          <w:rFonts w:ascii="Times New Roman" w:eastAsia="Times New Roman" w:hAnsi="Times New Roman" w:cs="Times New Roman"/>
          <w:sz w:val="26"/>
          <w:szCs w:val="26"/>
        </w:rPr>
        <w:t xml:space="preserve">2.2.7. Về khởi tố vụ án hình sự (Chương IX) </w:t>
      </w:r>
    </w:p>
    <w:p w14:paraId="0000015B" w14:textId="77777777" w:rsidR="00DF292E" w:rsidRDefault="00000000" w:rsidP="00F82B7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Thiếu quy định về nhập, tách tố giác, tin báo về tội phạm, kiến nghị khởi tố. </w:t>
      </w:r>
    </w:p>
    <w:p w14:paraId="0000015C" w14:textId="77777777" w:rsidR="00DF292E" w:rsidRDefault="00000000" w:rsidP="00F82B7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150 quy định về giải quyết tranh chấp về thẩm quyền giải quyết tố giác, tin báo về tội phạm, kiến nghị khởi tố nhưng mới chỉ quy định về tham quyền giải quyết tranh chấp, chưa quy định về thời hạn giải quyết tranh chấp, dẫn đến trong một số trường hợp thời gian giải quyết tố giác, tin báo tội phạm, kiến nghị khởi tố còn bị kéo dài. </w:t>
      </w:r>
    </w:p>
    <w:p w14:paraId="0000015D" w14:textId="77777777" w:rsidR="00DF292E" w:rsidRDefault="00000000" w:rsidP="00F82B7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155 quy định chỉ được khởi tố vụ án hình sự về một số tội phạm khi có yêu cầu của bị hại hoặc người đại diện của bị hại. Những tội phạm này có liên quan trực tiếp đến quyền và lợi ích của bị hại. Tuy nhiên, đối với một số tội phạm khác cũng liên quan trực tiếp đến quyền và lợi ích của bị hại, như các tội: Lừa đảo chiếm đoạt tài sản, Lạm dụng tín nhiệm chiếm đoạt tài sản, Hủy hoại hoặc cố ý làm hư hỏng tài sản... thì BLTTHS lại không quy định về việc khởi tố vụ án hình sự theo yêu cầu của họ. Điều này làm gia tăng việc xử lý hình sự, hạn chế quyền tự định đoạt đối với tài sản của người bị hại. </w:t>
      </w:r>
    </w:p>
    <w:p w14:paraId="0000015E" w14:textId="29DFE2E4" w:rsidR="00DF292E" w:rsidRDefault="005A1C73" w:rsidP="005A1C7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Điều 147 chưa quy định cụ thể về trách nhiệm của cơ quan, tổ chức, cá nhân trong việc thực hiện quyết định, yêu cầu của Cơ quan điều tra, cơ quan được giao nhiệm vụ tiến hành một số hoạt động điều tra, Viện kiểm sát trong giai đoạn giải quyết nguồn tin về tội phạm. </w:t>
      </w:r>
    </w:p>
    <w:p w14:paraId="0000015F" w14:textId="77777777" w:rsidR="00DF292E" w:rsidRDefault="00000000" w:rsidP="005A1C7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2.2.8. Các quy định về điều tra vụ án hình sự (các chương X, XII, XIV, XV, XVI và XVII) </w:t>
      </w:r>
    </w:p>
    <w:p w14:paraId="00000162" w14:textId="162DCBB6" w:rsidR="00DF292E" w:rsidRDefault="005A1C73" w:rsidP="005D6A8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Khoản 1 Điều 190 quy định đối tượng thực hiện việc nhận dạng gồm người làm chứng, bị hại, bị can, nhưng chứa quy định người bị bắt, bị tạm giữ được thực hiện việc nhận dạng. Việc quy định cho những người này được thực hiện việc nhận dạng là cần thiết để có căn cứ xử lý sớm vụ án, vụ việc. </w:t>
      </w:r>
    </w:p>
    <w:p w14:paraId="00000165" w14:textId="42F4091F" w:rsidR="00DF292E" w:rsidRDefault="00000000" w:rsidP="00395F6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đ khoản 2 Điều 45 quy định Thẩm phán chủ tọa phiên tòa có quyền quyết định thực nghiệm điều tra. Tuy nhiên, BLTTHS chưa có quy định về trình tự, thủ tục áp dụng trong trường hợp Thẩm phán quyết định thực nghiệm điều tra. Có thực hiện theo quy định tại Điều 204 không? Điều này gây khó khăn cho Thẩm phán chủ tọa phiên tòa trong quá trình thực hiện nhiệm vụ, quyền hạn. </w:t>
      </w:r>
    </w:p>
    <w:p w14:paraId="00000166" w14:textId="77777777" w:rsidR="00DF292E" w:rsidRDefault="00000000" w:rsidP="003C50C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Điều 206 quy định các trường hợp bắt buộc trưng cầu giám định, tuy nhiên chưa bao quát hết các lĩnh vực phát sinh trong thực tiễn như giám định tài chính, ngân hàng, tài liệu, giấy tờ giả, tài nguyên, môi trường (động vật quý hiếm, gỗ, thiết bị hành trình trên biển định vị tọa độ, tài nguyên khoáng sản,...), an toàn lao động. </w:t>
      </w:r>
    </w:p>
    <w:p w14:paraId="00000167" w14:textId="118B37F4" w:rsidR="00DF292E" w:rsidRDefault="00AB5394" w:rsidP="00AB539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Khoản 1 Điều 207, khoản 2 Điều 211, khoản 4 Điều 214 không quy định cụ thể thời hạn phải thông báo bằng văn bản trong các trường hợp không chấp nhận yêu cầu giám định. </w:t>
      </w:r>
    </w:p>
    <w:p w14:paraId="00000169" w14:textId="7FAAC2B9" w:rsidR="00DF292E" w:rsidRDefault="009F393F" w:rsidP="00C11F7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Điều 223 quy định thu thập bí mật dữ liệu điện tử là một trong những biện pháp điều tra tố tụng đặc biệt nhưng không quy định thủ tục pháp lý mà các cơ quan tiến hành tố tụng thực hiện sau khi tiến hành biện pháp này như bảo quản, lưu trữ... </w:t>
      </w:r>
    </w:p>
    <w:p w14:paraId="0000016B" w14:textId="7E403AA8" w:rsidR="00DF292E" w:rsidRDefault="00000000" w:rsidP="002B56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3 Điều 225 không quy định Cơ quan điều tra VKSND tối cao được trực tiếp thi hành quyết định áp dụng biện pháp điều tra tố tụng đặc biệt là chưa đầy đủ. </w:t>
      </w:r>
    </w:p>
    <w:p w14:paraId="0000016D" w14:textId="52B96B6D" w:rsidR="00DF292E" w:rsidRPr="00141FCC" w:rsidRDefault="00000000" w:rsidP="00141FCC">
      <w:pPr>
        <w:ind w:firstLine="72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 xml:space="preserve">- Điều 225 chưa quy định thời hạn Viện trưởng Viện Kiểm sát có thẩm quyền phê chuẩn quyết định áp dụng biện pháp điều tra tố tụng đặc biệt của Thủ trưởng Cơ </w:t>
      </w:r>
      <w:r w:rsidR="00141FCC">
        <w:rPr>
          <w:rFonts w:ascii="Times New Roman" w:eastAsia="Times New Roman" w:hAnsi="Times New Roman" w:cs="Times New Roman"/>
          <w:sz w:val="26"/>
          <w:szCs w:val="26"/>
          <w:lang w:val="en-US"/>
        </w:rPr>
        <w:t xml:space="preserve">quan </w:t>
      </w:r>
      <w:r>
        <w:rPr>
          <w:rFonts w:ascii="Times New Roman" w:eastAsia="Times New Roman" w:hAnsi="Times New Roman" w:cs="Times New Roman"/>
          <w:sz w:val="26"/>
          <w:szCs w:val="26"/>
        </w:rPr>
        <w:t xml:space="preserve">điều tra cấp tỉnh, Thủ trưởng Cơ quan điều tra cấp quân khu trở lên. </w:t>
      </w:r>
    </w:p>
    <w:p w14:paraId="00000171" w14:textId="77777777" w:rsidR="00DF292E" w:rsidRDefault="00000000" w:rsidP="002B56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2.2.9. Về xét xử sơ thẩm và xét xử phúc thẩm (các chương XX, XXI và XXII) </w:t>
      </w:r>
    </w:p>
    <w:p w14:paraId="00000172" w14:textId="4C383206" w:rsidR="00DF292E" w:rsidRDefault="00840C34" w:rsidP="00840C3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Khoản 2 Điều 262 quy định Tòa án cấp phúc thẩm gửi bản án cho Cơ</w:t>
      </w:r>
      <w:r w:rsidR="00C47A61">
        <w:rPr>
          <w:rFonts w:ascii="Times New Roman" w:eastAsia="Times New Roman" w:hAnsi="Times New Roman" w:cs="Times New Roman"/>
          <w:sz w:val="26"/>
          <w:szCs w:val="26"/>
          <w:lang w:val="en-US"/>
        </w:rPr>
        <w:t xml:space="preserve"> quan</w:t>
      </w:r>
      <w:r>
        <w:rPr>
          <w:rFonts w:ascii="Times New Roman" w:eastAsia="Times New Roman" w:hAnsi="Times New Roman" w:cs="Times New Roman"/>
          <w:sz w:val="26"/>
          <w:szCs w:val="26"/>
        </w:rPr>
        <w:t xml:space="preserve"> điều tra nơi đã xét xử sơ thẩm chưa bao quát được trường hợp vụ án do Cơ</w:t>
      </w:r>
      <w:r w:rsidR="00C47A61">
        <w:rPr>
          <w:rFonts w:ascii="Times New Roman" w:eastAsia="Times New Roman" w:hAnsi="Times New Roman" w:cs="Times New Roman"/>
          <w:sz w:val="26"/>
          <w:szCs w:val="26"/>
          <w:lang w:val="en-US"/>
        </w:rPr>
        <w:t xml:space="preserve"> quan</w:t>
      </w:r>
      <w:r>
        <w:rPr>
          <w:rFonts w:ascii="Times New Roman" w:eastAsia="Times New Roman" w:hAnsi="Times New Roman" w:cs="Times New Roman"/>
          <w:sz w:val="26"/>
          <w:szCs w:val="26"/>
        </w:rPr>
        <w:t xml:space="preserve"> điều tra Bộ Công an trực tiếp điều tra, kết thúc điều tra ban hành Bản kết luận điều tra chuyển đến VKSND tối cao để truy tố đối với bị can. Sau khi VKSND tối cao ban hành Cáo trạng truy tố bị can đến Tòa án nhân dân cấp tỉnh xét xử sơ thẩm và phân công VKSND cấp tỉnh thực hành quyền công tố, kiểm sát xét xử hình sự đối với vụ án. </w:t>
      </w:r>
    </w:p>
    <w:p w14:paraId="00000173" w14:textId="77777777" w:rsidR="00DF292E" w:rsidRDefault="00000000" w:rsidP="009E774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275 quy định về giải quyết việc tranh chấp về thẩm quyền xét xử nhưng mới chỉ quy định về thẩm quyền giải quyết tranh chấp, chưa quy định về thời hạn giải quyết tranh chấp. </w:t>
      </w:r>
    </w:p>
    <w:p w14:paraId="7B096D4C" w14:textId="77777777" w:rsidR="00722014" w:rsidRDefault="00000000" w:rsidP="007220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297 quy định quyết định hoãn phiên tòa phải được chủ tọa phiên tòa thay mặt Hội đồng xét xử ký tên; quyết định hoãn phiên tòa phải được thông báo ngay cho những người tham gia tố tụng có mặt tại phiên tòa; gửi cho Viện kiểm sát và những người vắng mặt tại phiên tòa. Quy định này chưa bao quát được trường hợp hoãn phiên tòa ở giai đoạn chuẩn bị xét xử, dẫn đến cách hiểu là vẫn phải mở phiên tòa để Hội đồng xét xử quyết định hoãn phiên tòa. </w:t>
      </w:r>
    </w:p>
    <w:p w14:paraId="00000178" w14:textId="73129AE5" w:rsidR="00DF292E" w:rsidRDefault="00722014" w:rsidP="007220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Thiếu quy định về trường hợp bị cáo kháng cáo chết trong giai đoạn chuẩn bị xét xử phúc thẩm (Điều 348, Điều 359) </w:t>
      </w:r>
    </w:p>
    <w:p w14:paraId="00000179" w14:textId="77777777" w:rsidR="00DF292E" w:rsidRDefault="00000000" w:rsidP="001379B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357 quy định về sửa bản án sơ thẩm nhưng chưa có quy định về việc sửa án phí, sửa biện pháp tư pháp. </w:t>
      </w:r>
    </w:p>
    <w:p w14:paraId="0000017A" w14:textId="77777777" w:rsidR="00DF292E" w:rsidRDefault="00000000" w:rsidP="006763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Điều 357 thiếu quy định về Hội đồng xét xử sửa bản án, quyết định do các nội dung áp dụng pháp luật chưa đúng (ví dụ áp dụng sai tình tiết tăng nặng, giảm nhẹ trách nhiệm hình sự,...). </w:t>
      </w:r>
    </w:p>
    <w:p w14:paraId="0000017C" w14:textId="68954506" w:rsidR="00DF292E" w:rsidRDefault="00524407" w:rsidP="0052440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BLTTHS chưa quy định về tạm đình chỉ và phục hồi vụ án trong giai đoạn xét xử phúc thẩm. </w:t>
      </w:r>
    </w:p>
    <w:p w14:paraId="0000017D" w14:textId="77777777" w:rsidR="00DF292E" w:rsidRDefault="00000000" w:rsidP="0052440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359 về hủy bản án sơ thẩm và đình chỉ vụ án không quy định thẩm quyền của Hội đồng xét xử phúc thẩm hủy bản án sơ thẩm và đình chỉ vụ án trong trường hợp vụ án khởi tố theo yêu cầu của bị hại mà sau đó bị hại rút yêu cầu khởi sau khi xét xử sơ thẩm, trong khi đó, theo quy định tại Điều 155 thì “Trường hợp người đã yêu cầu khởi tố rút yêu cầu thì vụ án phải được đình chỉ...”. </w:t>
      </w:r>
    </w:p>
    <w:p w14:paraId="0000017E" w14:textId="77777777" w:rsidR="00DF292E" w:rsidRDefault="00000000" w:rsidP="0052440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BLTTHS chưa có quy định về phương thức xét xử trực tuyến. </w:t>
      </w:r>
    </w:p>
    <w:p w14:paraId="0000017F" w14:textId="77777777" w:rsidR="00DF292E" w:rsidRDefault="00000000" w:rsidP="001379B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2.2.10. Về khiếu nại, tố cáo trong tố tụng hình sự (Chương XXXIII) </w:t>
      </w:r>
    </w:p>
    <w:p w14:paraId="00000180" w14:textId="77777777" w:rsidR="00DF292E" w:rsidRDefault="00000000" w:rsidP="005D65B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Chưa có quy định về việc giải quyết khiếu nại, tố cáo trong trường hợp vì lý do bất khả kháng do thiên tai, dịch bệnh dẫn đến không thể tiến hành các hoạt động giải quyết khiếu nại, tố cáo. </w:t>
      </w:r>
    </w:p>
    <w:p w14:paraId="00000181" w14:textId="77777777" w:rsidR="00DF292E" w:rsidRDefault="00000000" w:rsidP="005D65B3">
      <w:pPr>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2.2.11. Thủ tục tố tụng truy cứu trách nhiệm hình sự pháp nhân (Chương XXIX) Khoản 2 Điều 443 chưa quy định về việc có đình chỉ điều tra trong trường hợp pháp nhân tuyên bố là phá sản hay không. </w:t>
      </w:r>
    </w:p>
    <w:p w14:paraId="00000182" w14:textId="77777777" w:rsidR="00DF292E" w:rsidRDefault="00000000" w:rsidP="005D65B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 Quy định của Bộ luật Tố tụng hình sự cần có văn bản quy định chi tiết, hướng dẫn thi hành (không quy định cụ thể trong Bộ luật Tố tụng hình sự) </w:t>
      </w:r>
    </w:p>
    <w:p w14:paraId="00000183" w14:textId="77777777" w:rsidR="00DF292E" w:rsidRDefault="00000000" w:rsidP="005D65B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2.3.1. Về người có thẩm quyền tiến hành tố tụng (Chương III) </w:t>
      </w:r>
    </w:p>
    <w:p w14:paraId="00000184" w14:textId="77777777" w:rsidR="00DF292E" w:rsidRDefault="00000000" w:rsidP="005D65B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Trường hợp Thủ trưởng Cơ quan điều tra, Viện trưởng Viện kiểm sát, Chánh án trực tiếp tiến hành tố tụng đối với vụ việc, vụ án thì cần hướng dẫn cách thức phân công người tiến hành tố tụng (ra quyết định phân công hay chỉ phải ra văn bản thông báo). </w:t>
      </w:r>
    </w:p>
    <w:p w14:paraId="00000185" w14:textId="77777777" w:rsidR="00DF292E" w:rsidRDefault="00000000" w:rsidP="005D65B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2.3.2. Về người tham gia tố tụng (Chương IV) </w:t>
      </w:r>
    </w:p>
    <w:p w14:paraId="00000186" w14:textId="77777777" w:rsidR="00DF292E" w:rsidRDefault="00000000" w:rsidP="00B221E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Điều 60 quy định: “Bị can là người hoặc pháp nhân thương mại bị khởi tố về hình sự”. Tuy nhiên, tại Điều 179 lại quy định về việc quyết định khởi tố bị can phải được Viện kiểm sát phê chuẩn. Do đó, cần có hướng dẫn về việc tư cách bị can xuất hiện sau khi có quyết định khởi tố bị can hay sau khi Viện kiểm sát phê chuẩn quyết định khởi tố bị can. </w:t>
      </w:r>
    </w:p>
    <w:p w14:paraId="00000187"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2.3.3. Về bào chữa (Chương V) </w:t>
      </w:r>
    </w:p>
    <w:p w14:paraId="00000189" w14:textId="77777777" w:rsidR="00DF292E" w:rsidRDefault="00000000" w:rsidP="00B221E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c khoản 2, khoản 3 Điều 72 và điểm c khoản 2 Điều 76 quy định về bào chữa viên nhân dân và việc Ủy ban Mặt trận Tổ quốc Việt Nam hoặc tổ chức thành viên của Mặt trận cử bào chữa viên nhân dân để bào chữa cho người bị buộc tội là thành viên của tổ chức mình. Cần có văn bản hướng dẫn về thủ tục cũ, cơ chế tham gia, quy định “thành viên của tổ chức mình” được hiểu như thế nào... </w:t>
      </w:r>
    </w:p>
    <w:p w14:paraId="0000018A" w14:textId="3ECB509E" w:rsidR="00DF292E" w:rsidRDefault="00C2788B" w:rsidP="00C2788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Chưa có hướng dẫn đối với trường hợp đã có văn bản thông báo người bào chữa nhưng người bị buộc tội, người đại diện hoặc người thân thích của người bị buộc tội quy </w:t>
      </w:r>
      <w:r>
        <w:rPr>
          <w:rFonts w:ascii="Times New Roman" w:eastAsia="Times New Roman" w:hAnsi="Times New Roman" w:cs="Times New Roman"/>
          <w:sz w:val="26"/>
          <w:szCs w:val="26"/>
        </w:rPr>
        <w:lastRenderedPageBreak/>
        <w:t xml:space="preserve">định tại điểm b khoản 1 Điều 76 từ chối hoặc đề nghị thay đổi người bào chữa theo quy định tại điểm a, điểm b khoản 6 Điều 78. </w:t>
      </w:r>
    </w:p>
    <w:p w14:paraId="0000018C" w14:textId="1B80C164" w:rsidR="00DF292E" w:rsidRDefault="00000000" w:rsidP="00D333D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Chưa có hướng dẫn thế nào là người bị nhược điểm về tâm thần hoặc thể chất mà không tự bào chữa theo quy định tại Điều 76. </w:t>
      </w:r>
    </w:p>
    <w:p w14:paraId="0000018E" w14:textId="3E0E912E" w:rsidR="00DF292E" w:rsidRDefault="00000000" w:rsidP="00D333D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Chưa có văn bản hướng dẫn trường hợp người bị buộc tội thuộc diện chỉ định người bào chữa, người bào chữa chỉ định đã tham gia tố tụng trong các giai đoạn điều tra, truy tố, tuy nhiên, đến giai đoạn xét xử, bị cáo lại mời thêm người bào chữa, không từ chối hoặc thay đổi người bào chữa chỉ định. </w:t>
      </w:r>
    </w:p>
    <w:p w14:paraId="0000018F" w14:textId="77777777" w:rsidR="00DF292E" w:rsidRDefault="00000000" w:rsidP="001D156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2.3.4. Về chứng minh và chứng cứ (Chương VI) </w:t>
      </w:r>
    </w:p>
    <w:p w14:paraId="00000190" w14:textId="77777777" w:rsidR="00DF292E" w:rsidRDefault="00000000" w:rsidP="001D156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hướng dẫn cụ thể về kết quả hợp tác quốc tế khác quy định tại Điều 87 và Điều 103. </w:t>
      </w:r>
    </w:p>
    <w:p w14:paraId="00000191" w14:textId="2E9C6BD9" w:rsidR="00DF292E" w:rsidRDefault="007C2808" w:rsidP="007C280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Cần hướng dẫn cụ thể quy định tại Điều 89 và điểm b khoản 3 Điều 106 về nội dung như thế nào là “có ý nghĩa trong việc giải quyết vụ án? thế nào là không ảnh hưởng đến việc xử lý vụ án và thi hành án?”. </w:t>
      </w:r>
    </w:p>
    <w:p w14:paraId="00000192" w14:textId="34B649D0" w:rsidR="00DF292E" w:rsidRDefault="00A509F1" w:rsidP="00A509F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Cần hướng dẫn cụ thể khoản 3 Điều 99 về giá trị chứng cứ của dữ liệu điện tử được xác định căn cứ vào cách thức khởi tạo, lưu trữ và truyền gửi dữ liệu điện tử; cách thức bảo đảm và duy trì tính toàn vẹn của dữ liệu điện tử; cách thức xác định người khởi tạo và các yếu tố phù hợp khác và hướng dẫn Điều 107 về cách thức khởi tạo, lưu trữ hoặc truyền gửi dữ liệu điện tử; cách thức bảo đảm và duy trì tính toàn vẹn của dữ liệu điện tử; cách thức xác định người khởi tạo và các yếu tố phù hợp khác để từ đó bảo đảm giá trị chúng cử của dữ liệu điện tử; quá trình thu thập, củng cố chứng cứ là dữ liệu điện tử; phục hồi chúng cứ dữ liệu điện tử, thẩm quyền, thiết bị, phần mềm để phục hồi, sử dụng, sao lưu dữ liệu điện tử; cách thức chuyển dữ liệu diện tử sang dạng có thể đọc, nghe hoặc nhìn được... </w:t>
      </w:r>
    </w:p>
    <w:p w14:paraId="00000193" w14:textId="77777777" w:rsidR="00DF292E" w:rsidRDefault="00000000" w:rsidP="0056611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hướng dẫn си thể điểm a khoản 2 Điều 106 quy định việc xử lý vật chứng là công cụ, phương tiện là tài sản chung (người đồng sở hữu không có lỗi, không biết người phạm tội sử dụng làm công cụ, phương tiện phạm tội), tài sản đang thế chấp tại ngân hàng, tài sản đi mượn (các bên liên quan không biết người phạm tội sử dụng làm công cụ, phương tiện phạm tội), tài sản không xác định được chủ sở hữu hoặc người quản lý hợp pháp... </w:t>
      </w:r>
    </w:p>
    <w:p w14:paraId="00000194" w14:textId="3C6014BD" w:rsidR="00DF292E" w:rsidRDefault="00566116" w:rsidP="0056611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Cần hướng dẫn cụ thể điểm c khoản 2 và khoản 3 thế nào là vật chứng không có giá trị hoặc không sử dụng loại mau hỏng hoặc khó bảo quản? cơ quan nào có thẩm </w:t>
      </w:r>
    </w:p>
    <w:p w14:paraId="00000198" w14:textId="6C19A7B9"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106 về nội dung được, vật chứng thuộc quyền xác định? Việc bán hàng hóa mau hỏng hoặc khó bảo quản do cơ quan nào tổ chức, cơ quan tiến hành tố tụng bán hay yêu cầu cơ quan chuyên ngành thực hiện quy trình bán?.... </w:t>
      </w:r>
    </w:p>
    <w:p w14:paraId="0000019A" w14:textId="33F79280" w:rsidR="00DF292E" w:rsidRDefault="00000000" w:rsidP="00D133E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hướng dẫn cụ thể phân biệt hoạt động thu thập với thu giữ tại Điều 107; phân biệt phương tiện lưu trữ và phương tiện điện tử tại Điều 196. </w:t>
      </w:r>
    </w:p>
    <w:p w14:paraId="20A47652" w14:textId="77777777" w:rsidR="0022169D" w:rsidRDefault="00000000" w:rsidP="00D4280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2.3.5. Về biện pháp ngăn chặn, biện pháp cưỡng chế (Chương VII) </w:t>
      </w:r>
    </w:p>
    <w:p w14:paraId="0000019B" w14:textId="26EB017A" w:rsidR="00DF292E" w:rsidRDefault="00000000" w:rsidP="00D4280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Cần hướng dẫn về thủ tục thi hành lệnh bắt đối với người đang bị giữ trong trường hợp khẩn cấp. </w:t>
      </w:r>
    </w:p>
    <w:p w14:paraId="000001A0" w14:textId="352D0180" w:rsidR="00DF292E" w:rsidRDefault="00000000" w:rsidP="0004197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hướng dẫn như thế nào thì bị coi là cản trở điều tra, trường hợp nào không cản trở điều tra để thông báo theo quy định của pháp luật tại Điều 116. </w:t>
      </w:r>
    </w:p>
    <w:p w14:paraId="000001A1" w14:textId="2623B876" w:rsidR="00DF292E" w:rsidRDefault="008567A9" w:rsidP="008567A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Cần hướng dẫn cụ thể thế nào là “trường hợp cần thiết”, “trường hợp đặc biệt” tại khoản 2 Điều 118. </w:t>
      </w:r>
    </w:p>
    <w:p w14:paraId="000001A2" w14:textId="2ACCB23A" w:rsidR="00DF292E" w:rsidRDefault="005E45BF"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Cần hướng dẫn cụ thê quy định tại Điều 119 về các trường hợp tạm giam: “có dấu hiệu tiếp tục phạm tội”, “không có nơi cư trú rõ ràng”, “có dấu hiệu bỏ trốn”, “người già yếu”; “người bị bệnh nặng”. </w:t>
      </w:r>
    </w:p>
    <w:p w14:paraId="000001A3" w14:textId="77777777" w:rsidR="00DF292E" w:rsidRDefault="00000000"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kiện áp dụng bảo lĩnh tại Điều 121 chưa cụ thể. Quy định hiện tại chỉ quy định các điều kiện áp dụng bảo lĩnh dựa trên tính chất, mức độ nguy hiểm của hành vi, chưa làm rõ những trường hợp cụ thể nào được áp dụng. </w:t>
      </w:r>
    </w:p>
    <w:p w14:paraId="000001A5" w14:textId="09DE2E2B" w:rsidR="00DF292E" w:rsidRDefault="00000000"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6 Điều 121 quy định: “Cơ quan, tổ chức, cá nhân nhận bảo lĩnh để bị can, bị cáo vi phạm nghĩa vụ đã cam đoan thì tùy tính chất, mức độ vi phạm mà bị phạt tiền theo quy định của pháp luật”; tuy nhiên, hiện chưa có văn bản hướng dẫn cụ thể mức phạt nên gây khó khăn trong thực tiễn áp dụng. </w:t>
      </w:r>
    </w:p>
    <w:p w14:paraId="000001A6" w14:textId="77777777" w:rsidR="00DF292E" w:rsidRDefault="00000000"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hướng dẫn cụ thể về trường hợp “có dấu hiệu bỏ trốn”, trình tự, thủ tục áp dụng biện pháp tạm hoãn xuất cảnh tại Điều 124. </w:t>
      </w:r>
    </w:p>
    <w:p w14:paraId="000001A7" w14:textId="226DEB0D" w:rsidR="00DF292E" w:rsidRDefault="00000000"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Cần có hướng dẫn về việc cơ quan tiến hành tố tụng có thể áp dụng đồng thời nhiều biện pháp ngăn chặn không có giá trị thay thế nhau hay không</w:t>
      </w:r>
      <w:r w:rsidR="004737F9">
        <w:rPr>
          <w:rStyle w:val="FootnoteReference"/>
          <w:rFonts w:ascii="Times New Roman" w:eastAsia="Times New Roman" w:hAnsi="Times New Roman" w:cs="Times New Roman"/>
          <w:sz w:val="26"/>
          <w:szCs w:val="26"/>
        </w:rPr>
        <w:footnoteReference w:id="52"/>
      </w:r>
      <w:r>
        <w:rPr>
          <w:rFonts w:ascii="Times New Roman" w:eastAsia="Times New Roman" w:hAnsi="Times New Roman" w:cs="Times New Roman"/>
          <w:sz w:val="26"/>
          <w:szCs w:val="26"/>
        </w:rPr>
        <w:t xml:space="preserve">. </w:t>
      </w:r>
    </w:p>
    <w:p w14:paraId="000001A8" w14:textId="77777777" w:rsidR="00DF292E" w:rsidRDefault="00000000"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2.3.6. Về khởi tố vụ án hình sự (Chương IX) </w:t>
      </w:r>
    </w:p>
    <w:p w14:paraId="000001A9" w14:textId="6471E2A7" w:rsidR="00DF292E" w:rsidRDefault="005E45BF" w:rsidP="005E45B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Cần hướng dẫn cụ thể quy định thủ tục chuyển tố giác, tin báo tội phạm và kiến nghị khởi tố tại khoản 2 Điều 146; hướng dẫn cụ thể trường hợp Viện kiểm sát có thẩm quyền ra quyết định chuyển nguồn tin về tội phạm nếu Cơ quan điều tra không thực hiện yêu cầu của Viện kiểm sát tại Điều 150 và khoản 4 Điều 160. </w:t>
      </w:r>
    </w:p>
    <w:p w14:paraId="000001AC" w14:textId="3B1C5177" w:rsidR="00DF292E" w:rsidRDefault="00000000" w:rsidP="00E7285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2.3.7. Các quy định về điều tra vụ án hình sự (Chương X và Chương XIII) - Cần hướng dẫn cụ thể trường hợp bị can phạm tội ở nhiều địa phương khác nhau để thống nhất chuyển vụ án cho một cơ quan thụ lý giải quyết tại Điều 170. </w:t>
      </w:r>
    </w:p>
    <w:p w14:paraId="000001AD" w14:textId="77777777" w:rsidR="00DF292E" w:rsidRDefault="00000000" w:rsidP="008A356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hướng dẫn cụ thể Điều 172 về thời hạn điều tra đối với trường hợp Viện kiểm sát ra quyết định hủy bỏ quyết định khởi tố vụ án hình sự của Cơ quan điều tra; sau đó, Cơ quan điều tra có văn bản kiến nghị đến Viện kiểm sát cấp trên trực tiếp và được chấp nhận; Viện kiểm sát cấp trên trực tiếp ra quyết định hủy bỏ quyết định của Viện kiểm sát cấp dưới hoặc có văn bản yêu cầu Viện trưởng Viện kiểm sát cấp dưới ra quyết định hủy bỏ. </w:t>
      </w:r>
    </w:p>
    <w:p w14:paraId="000001AE" w14:textId="77777777" w:rsidR="00DF292E" w:rsidRDefault="00000000" w:rsidP="00A46BE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2.3.8. Xét xử sơ thẩm (Chương XXI) </w:t>
      </w:r>
    </w:p>
    <w:p w14:paraId="000001AF" w14:textId="28523616" w:rsidR="00DF292E" w:rsidRDefault="00A46BE8" w:rsidP="00A46BE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lastRenderedPageBreak/>
        <w:t xml:space="preserve">- </w:t>
      </w:r>
      <w:r w:rsidR="00000000">
        <w:rPr>
          <w:rFonts w:ascii="Times New Roman" w:eastAsia="Times New Roman" w:hAnsi="Times New Roman" w:cs="Times New Roman"/>
          <w:sz w:val="26"/>
          <w:szCs w:val="26"/>
        </w:rPr>
        <w:t xml:space="preserve">Cần hướng dẫn thế nào là “khu vực do quân đội nhân dân quản lý, bảo vệ”, “dân quân tự vệ trong thời gian tập trung huấn luyện”, cấp nào trung tập, hợp đồng vào phục vụ Quân đội nhân dân” là hợp đồng có thời hạn hay không xác định thời hạn quy định tại khoản 1 Điều 272. </w:t>
      </w:r>
    </w:p>
    <w:p w14:paraId="000001B0" w14:textId="77777777" w:rsidR="00DF292E" w:rsidRDefault="00000000" w:rsidP="00B33BF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2.3.9. Về thủ tục rút gọn (Chương XXXI) </w:t>
      </w:r>
    </w:p>
    <w:p w14:paraId="000001B1" w14:textId="7DBB2B0E" w:rsidR="00DF292E" w:rsidRDefault="00B33BFA" w:rsidP="00B33BF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Cần hướng dẫn cụ thể trường hợp vụ án áp dụng theo thủ tục rút gọn bị Tòa án trả hồ sơ điều tra bổ sung thì Viện kiểm sát hay Tòa án ra quyết định hủy bỏ quyết định áp dụng thủ tục rút gọn </w:t>
      </w:r>
    </w:p>
    <w:p w14:paraId="000001B2" w14:textId="77777777" w:rsidR="00DF292E" w:rsidRDefault="00000000" w:rsidP="006564C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2.3.10. Về hợp tác quốc tế (Chương XXXVI) </w:t>
      </w:r>
    </w:p>
    <w:p w14:paraId="000001B3" w14:textId="21AA9790" w:rsidR="00DF292E" w:rsidRDefault="006564C7" w:rsidP="006564C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Cần hướng dẫn cụ thể trình tự, thủ tục, điều kiện thực hiện phối hợp điều tra, áp dụng biện pháp điều tra tố tụng đặc biệt. </w:t>
      </w:r>
    </w:p>
    <w:p w14:paraId="000001B4" w14:textId="77777777" w:rsidR="00DF292E" w:rsidRDefault="00000000" w:rsidP="00F8305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2.4. Quy định của Bộ luật Tố tụng hình sự còn mâu thuẫn, chồng chéo, chưa đồng bộ </w:t>
      </w:r>
    </w:p>
    <w:p w14:paraId="000001B5" w14:textId="77777777" w:rsidR="00DF292E" w:rsidRDefault="00000000" w:rsidP="00F8305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2.4.1. Giữa các quy định của Bộ luật Tố tụng hình sự còn mâu thuẫn, chồng chéo, chưa đồng bộ </w:t>
      </w:r>
    </w:p>
    <w:p w14:paraId="000001B8" w14:textId="521AFE4D" w:rsidR="00DF292E" w:rsidRDefault="00000000" w:rsidP="00004E9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Điều 6, 237 và 264 quy định không đồng bộ về thời hạn cơ quan,</w:t>
      </w:r>
      <w:r w:rsidR="00B00A6C">
        <w:rPr>
          <w:rFonts w:ascii="Times New Roman" w:eastAsia="Times New Roman" w:hAnsi="Times New Roman" w:cs="Times New Roman"/>
          <w:sz w:val="26"/>
          <w:szCs w:val="26"/>
          <w:lang w:val="en-US"/>
        </w:rPr>
        <w:t xml:space="preserve"> tổ</w:t>
      </w:r>
      <w:r>
        <w:rPr>
          <w:rFonts w:ascii="Times New Roman" w:eastAsia="Times New Roman" w:hAnsi="Times New Roman" w:cs="Times New Roman"/>
          <w:sz w:val="26"/>
          <w:szCs w:val="26"/>
        </w:rPr>
        <w:t xml:space="preserve"> chức hữu quan phải trả lời bằng văn bản về việc thực hiện yêu cầu, kiến nghị của cơ quan có thẩm quyền tiến hành tố tụng. </w:t>
      </w:r>
    </w:p>
    <w:p w14:paraId="000001B9" w14:textId="7A7FC7DB" w:rsidR="00DF292E" w:rsidRDefault="00004E9F" w:rsidP="00004E9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Điều 36 và Điều 149 chưa quy định đồng bộ về thẩm quyền quyết định phục hồi giải quyết tố giác, tin báo về tội phạm, kiến nghị khởi tố của Thủ trưởng Cơ quan điều tra. </w:t>
      </w:r>
    </w:p>
    <w:p w14:paraId="000001BA" w14:textId="446C7E16" w:rsidR="00DF292E" w:rsidRDefault="00004E9F" w:rsidP="00004E9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Điều 36 với khoản 2 Điều 44 và khoản 2 Điều 41 chưa quy định đồng bộ về thẩm quyền quyết định áp dụng thủ tục rút gọn, hủy bỏ quyết định áp dụng thủ tục rút gọn của Thủ trưởng Cơ quan điều tra, Viện trưởng Viện kiểm sát, Chánh án Tòa án. </w:t>
      </w:r>
    </w:p>
    <w:p w14:paraId="000001BC" w14:textId="7060F269" w:rsidR="00DF292E" w:rsidRDefault="00000000" w:rsidP="00F8629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1 Điều 37 và Điều 191 chưa quy định đồng bộ về việc tiến hành hoạt động nhận biết giọng nói của Điều tra viên. </w:t>
      </w:r>
    </w:p>
    <w:p w14:paraId="000001BE" w14:textId="52409257" w:rsidR="00DF292E" w:rsidRDefault="00000000" w:rsidP="00F8629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Điều 39 và khoản 1 Điều 106 chưa quy định đồng bộ về thẩm quyền xử lý vật chứng của những người quy định tại các điểm a, b, c, d, đ khoản 2 Điều 35 khi tiến hành tố tụng hình sự đối với tội phạm ít nghiêm trọng, nghiêm trọng trong trường hợp phạm tội quả tang, chứng cứ và lai lịch người phạm tội rõ ràng. </w:t>
      </w:r>
    </w:p>
    <w:p w14:paraId="000001C0" w14:textId="77777777" w:rsidR="00DF292E" w:rsidRDefault="00000000" w:rsidP="00F8629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e khoản 2 Điều 39 và Điều 125 chưa quy định đồng bộ về thẩm quyền quyết định áp dụng biện pháp ngăn chặn, biện pháp cưỡng chế của những người quy định tại các điểm a, b, c, d và đ khoản 2 Điều 35. </w:t>
      </w:r>
    </w:p>
    <w:p w14:paraId="000001C1" w14:textId="77777777" w:rsidR="00DF292E" w:rsidRDefault="00000000" w:rsidP="00F8629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3 Điều 39 và Điều 110 chưa quy định đồng bộ về thẩm quyền được áp dụng biện pháp ngăn chặn của cơ quan được giao nhiệm vụ tiến hành một số hoạt động điều tra của Bộ đội biên phòng, Cảnh sát biển. </w:t>
      </w:r>
    </w:p>
    <w:p w14:paraId="000001C4" w14:textId="2DCBA521" w:rsidR="00DF292E" w:rsidRDefault="00086181"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lastRenderedPageBreak/>
        <w:t xml:space="preserve">- </w:t>
      </w:r>
      <w:r w:rsidR="00000000">
        <w:rPr>
          <w:rFonts w:ascii="Times New Roman" w:eastAsia="Times New Roman" w:hAnsi="Times New Roman" w:cs="Times New Roman"/>
          <w:sz w:val="26"/>
          <w:szCs w:val="26"/>
        </w:rPr>
        <w:t>Điều 39 quy định cán bộ điều tra của cơ quan được giao nhiệm vụ tiến hành một số hoạt động điều tra có thẩm quyền lấy lời khai người bị bắt, người bị tạm giữ (điểm c khoản 4), tuy nhiên lại không quy định cấp trưởng, cấp phó của cơ quan này có thẩm quyền này (điểm đ khoản 2). Hơn nữa, theo quy định tại điểm a khoản 1 các điều 32-36 Luật Tổ chức Cơ</w:t>
      </w:r>
      <w:r w:rsidR="007A5534">
        <w:rPr>
          <w:rFonts w:ascii="Times New Roman" w:eastAsia="Times New Roman" w:hAnsi="Times New Roman" w:cs="Times New Roman"/>
          <w:sz w:val="26"/>
          <w:szCs w:val="26"/>
          <w:lang w:val="en-US"/>
        </w:rPr>
        <w:t xml:space="preserve"> quan</w:t>
      </w:r>
      <w:r w:rsidR="00000000">
        <w:rPr>
          <w:rFonts w:ascii="Times New Roman" w:eastAsia="Times New Roman" w:hAnsi="Times New Roman" w:cs="Times New Roman"/>
          <w:sz w:val="26"/>
          <w:szCs w:val="26"/>
        </w:rPr>
        <w:t xml:space="preserve"> điều tra hình thì cấp trưởng, cấp phó có thẩm quyền lấy lời khai nói chung. </w:t>
      </w:r>
    </w:p>
    <w:p w14:paraId="000001C5" w14:textId="77777777" w:rsidR="00DF292E" w:rsidRDefault="00000000"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b khoản 2, điểm b khoản 3 Điều 39, điểm b khoản 2 Điều 40 và Điều 149 chưa quy định đồng bộ về thẩm quyền quyết định phục hồi giải quyết tố giác, tin báo về tội phạm của cấp trưởng, cấp phó các cơ quan của Bộ đội biên phòng, Hải quan, Kiểm lâm, lực lượng Cảnh sát biển, Kiểm ngư, các cơ quan khác của Công an nhân dân, Quân đội nhân dân được giao nhiệm vụ tiến hành một số hoạt động điều tra. </w:t>
      </w:r>
    </w:p>
    <w:p w14:paraId="000001C6" w14:textId="77777777" w:rsidR="00DF292E" w:rsidRDefault="00000000"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39 và Điều 40 và Điều 145 chưa quy định đồng bộ về thẩm quyền giải quyết kiến nghị khởi tố của cấp trưởng, cấp phó, cán bộ điều tra của cơ quan được giao nhiệm vụ tiến hành một số hoạt động điều tra. </w:t>
      </w:r>
    </w:p>
    <w:p w14:paraId="000001C7" w14:textId="77777777" w:rsidR="00DF292E" w:rsidRDefault="00000000"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39 và Điều 40 và khoản 3 Điều 147 chưa quy định đồng bộ về thẩm quyền khám nghiệm tử thi của cơ quan được giao nhiệm vụ tiến hành một số hoạt động điều tra. </w:t>
      </w:r>
    </w:p>
    <w:p w14:paraId="000001C9" w14:textId="77777777" w:rsidR="00DF292E" w:rsidRDefault="00000000"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b khoản 2 Điều 39, điểm a khoản 1 Điều 164 và Điều 179 và Điều 180 chưa quy định đồng bộ về thẩm quyền quyết định khởi tố, thay đổi hoặc bổ sung quyết định khởi tố bị can của cơ quan được giao nhiệm vụ tiến hành một số hoạt động điều tra. </w:t>
      </w:r>
    </w:p>
    <w:p w14:paraId="000001CA" w14:textId="77777777" w:rsidR="00DF292E" w:rsidRDefault="00000000"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khoản 3, điểm c khoản 4 Điều 39 và điểm đ khoản 2, điểm c khoản 3 Điều 40 và các điều 182, 183, 185, 186, 188 chưa quy định đồng bộ về quyền triệu tập, hỏi cung bị can; triệu tập, lấy lời khai bị hại, đương sự; triệu tập, lấy lời khai người làm chúng của những người có thẩm quyền thuộc cơ quan được giao nhiệm vụ tiến hành một số hoạt động điều tra. </w:t>
      </w:r>
    </w:p>
    <w:p w14:paraId="000001CC" w14:textId="788AB40F" w:rsidR="00DF292E" w:rsidRDefault="00000000" w:rsidP="000748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khoản 3, điểm d khoản 4 Điều 39 và điểm đ khoản 2, điểm c khoản 3 Điều 40 và Điều 193 chưa quy định đồng bộ về quyền quyết định khám xét, thi hành lệnh khám xét của những người có thẩm quyền thuộc cơ quan được giao nhiệm vụ tiến hành một số hoạt động điều tra. </w:t>
      </w:r>
    </w:p>
    <w:p w14:paraId="000001CF" w14:textId="712CC174" w:rsidR="00DF292E" w:rsidRDefault="00427CE6" w:rsidP="00427CE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điểm d khoản 4 Điều 39 và điểm c khoản 2, điểm d khoản 3 Điều 40 và Điều 201 chưa quy định đồng bộ về quyền trực tiếp tổ chức và chỉ đạo việc khám nghiệm hiện trường; quyền tiến hành khám nghiệm hiện trường của những người có thẩm quyền thuộc cơ quan được giao nhiệm vụ tiến hành một số hoạt động điều tra. </w:t>
      </w:r>
    </w:p>
    <w:p w14:paraId="000001D0" w14:textId="55A15073" w:rsidR="00DF292E" w:rsidRDefault="00427CE6" w:rsidP="00427CE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Điềm g khoản 2 Điều 39 và các điều 229, 230 và 235 chưa quy định đồng bộ về thẩm quyền tạm đình chỉ điều tra, đình chỉ điều tra, phục hồi điều tra của cơ quan được giao nhiệm vụ tiến hành một số hoạt động điều tra. </w:t>
      </w:r>
    </w:p>
    <w:p w14:paraId="000001D1" w14:textId="77777777" w:rsidR="00DF292E" w:rsidRDefault="00000000" w:rsidP="003440E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40 và khoản 2 Điều 475 quy định chưa thống nhất về thẩm quyền giải quyết khiếu nại của cấp trưởng, cấp phó, cán bộ điều tra của các cơ quan của Công an nhân dân được giao nhiệm vụ tiến hành một số hoạt động điều tra. </w:t>
      </w:r>
    </w:p>
    <w:p w14:paraId="000001D2" w14:textId="65736EB3" w:rsidR="00DF292E" w:rsidRDefault="008A7179" w:rsidP="008A717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lastRenderedPageBreak/>
        <w:t xml:space="preserve">- </w:t>
      </w:r>
      <w:r w:rsidR="00000000">
        <w:rPr>
          <w:rFonts w:ascii="Times New Roman" w:eastAsia="Times New Roman" w:hAnsi="Times New Roman" w:cs="Times New Roman"/>
          <w:sz w:val="26"/>
          <w:szCs w:val="26"/>
        </w:rPr>
        <w:t xml:space="preserve">Khoản 3 Điều 44 quy định Phó Chánh án khi được phân công giải quyết, xét xử vụ án có các quyền hạn như Chánh án, trừ quyền phân công Thẩm phán, Hội thẩm, Thư ký Tòa án. Tuy nhiên, quy định này chưa hợp lý vì Phó Chánh án không được quyền phần công những người tham gia xét xử vụ án do mình làm Chủ tọa, nhưng lại được quyền thay đổi họ trước khi mở phiên tòa (điểm c khoản 1 Điều 44). </w:t>
      </w:r>
    </w:p>
    <w:p w14:paraId="000001D3" w14:textId="4858FBA1" w:rsidR="00DF292E" w:rsidRDefault="000E162F" w:rsidP="000E162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Điều 45 và Điều 218 chưa quy định đồng bộ về thẩm quyền yêu cầu định giá lại tài sản của Thẩm phán chủ tọa phiên tòa. </w:t>
      </w:r>
    </w:p>
    <w:p w14:paraId="000001D4" w14:textId="37CAB8F5" w:rsidR="00DF292E" w:rsidRDefault="000E162F" w:rsidP="000E162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Các điều 56, 67 và 70 và 484 chưa quy định đồng bộ về quyền đề nghị, yêu cầu cơ quan có thẩm quyền áp dụng biện pháp bảo vệ của người báo tin về tội phạm, người chứng kiến, người phiên dịch, người dịch thuật và người thân thích của họ. </w:t>
      </w:r>
    </w:p>
    <w:p w14:paraId="000001D5" w14:textId="7EA4A0E1" w:rsidR="00DF292E" w:rsidRDefault="003F03EE" w:rsidP="003F03E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Điểm 1 khoản 2 Điều 62 và Điều 487 chưa quy định đồng bộ về quyền làm văn bản đề nghị, yêu cầu cơ quan có thẩm quyền áp dụng biện pháp bảo vệ của bị hại và người đại diện của bị hại. </w:t>
      </w:r>
    </w:p>
    <w:p w14:paraId="000001D7" w14:textId="77777777" w:rsidR="00DF292E" w:rsidRDefault="00000000" w:rsidP="0060441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4 Điều 62, điểm a khoản 4 Điều 66 và điểm b khoản 2 Điều 127 chưa quy định đồng bộ về dẫn giải bị hại, thiếu sự thống nhất về căn cứ áp dụng biện pháp dẫn giải. </w:t>
      </w:r>
    </w:p>
    <w:p w14:paraId="000001D8" w14:textId="77777777" w:rsidR="00DF292E" w:rsidRDefault="00000000" w:rsidP="0060441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đ khoản 2 Điều 62 và khoản 1 Điều 158 chưa quy định đồng bộ về quyền được thông báo về kết quả giải quyết tố giác, tin báo về tội phạm, kiến nghị khởi tố của bị hại. </w:t>
      </w:r>
    </w:p>
    <w:p w14:paraId="000001D9" w14:textId="127260EF" w:rsidR="00DF292E" w:rsidRDefault="0060441D" w:rsidP="0060441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Chưa có sự thống nhất trong quy định về “dữ liệu điện tử” tại khoản 1 và khoản 2 Điều 99. </w:t>
      </w:r>
    </w:p>
    <w:p w14:paraId="000001DA" w14:textId="6F358A98" w:rsidR="00DF292E" w:rsidRDefault="00265907" w:rsidP="0026590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1 Điều 109 quy định người bị buộc có thể bị áp dụng biện pháp ngăn chặn (trong đó có biện pháp tạm hoãn xuất cảnh). Tại điểm đ khoản 1 Điều 4 quy định: người bị buộc tội chỉ gồm người bị bắt, người bị tạm giữ, bị can, bị cáo. Tuy nhiên, tại Điều 124 lại quy định có thể tạm hoãn xuất cảnh đối với người bị tố giác, kiến nghị khởi tố là chưa đồng bộ. </w:t>
      </w:r>
    </w:p>
    <w:p w14:paraId="000001DB" w14:textId="77777777" w:rsidR="00DF292E" w:rsidRDefault="00000000" w:rsidP="00BF02E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Điều 117 và khoản 2 Điều 110 chưa quy định đồng bộ về thẩm quyền ra quyết định tạm giữ của chỉ huy tàu bay, tàu biển khi tàu bay, tàu biển đã rời khỏi sân bay, bến cảng. </w:t>
      </w:r>
    </w:p>
    <w:p w14:paraId="000001DD" w14:textId="77777777" w:rsidR="00DF292E" w:rsidRDefault="00000000" w:rsidP="00BF02E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5 Điều 119 và Điều 391 chưa quy định đồng bộ về người có thẩm quyền áp dụng biện pháp tạm giam là Hội đồng giám đốc thẩm. </w:t>
      </w:r>
    </w:p>
    <w:p w14:paraId="000001DE" w14:textId="57198CB2" w:rsidR="00DF292E" w:rsidRDefault="0046118B" w:rsidP="0046118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Điều 140 và khoản 3 Điều 277 chưa phù hợp về thời hạn đưa vụ án ra xét xử trong trường hợp không tống đạt được văn bản tố tụng cho người tham gia tố tụng mà phải niêm yết (thời hạn 15 ngày phải tính từ ngày niêm yết). </w:t>
      </w:r>
    </w:p>
    <w:p w14:paraId="000001E0" w14:textId="77777777" w:rsidR="00DF292E" w:rsidRDefault="00000000" w:rsidP="00EC627E">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3 Điều 147, Điều 83, điểm b khoản 1 Điều 110 và Điều 191 chưa quy định đồng bộ về các biện pháp đối chất, nhận dạng, nhận biết giọng nói trong giai đoạn giải quyết nguồn tin về tội phạm. </w:t>
      </w:r>
    </w:p>
    <w:p w14:paraId="000001E1" w14:textId="77777777" w:rsidR="00DF292E" w:rsidRDefault="00000000" w:rsidP="00401D2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Khoản 1 Điều 193 và khoản 1 Điều 113 quy định không thống nhất về thẩm quyền ra lệnh khám xét của người có thẩm quyền tiến hành một số hoạt động điều tra. </w:t>
      </w:r>
    </w:p>
    <w:p w14:paraId="000001E4" w14:textId="03031C46" w:rsidR="00DF292E" w:rsidRDefault="00000000" w:rsidP="00401D2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Các điều 230, 248, 282 và các điều 449, 450, 451 quy định không thống nhất về các căn cứ đình chỉ điều tra, đình chỉ vụ án trong trường hợp áp dụng biện pháp bắt buộc chữa bệnh. </w:t>
      </w:r>
    </w:p>
    <w:p w14:paraId="000001E5" w14:textId="6E693E04" w:rsidR="00DF292E" w:rsidRDefault="00401D26" w:rsidP="00401D2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Điều 266 và các điều 319, 321 và 325 quy định không thống nhất về nhiệm vụ, quyền hạn của Viện kiểm sát khi thực hành quyền công tố trong giai đoạn xét xử sơ thẩm khi kết luận về tội khác bằng với tội đã truy tố. </w:t>
      </w:r>
    </w:p>
    <w:p w14:paraId="000001E6" w14:textId="77777777" w:rsidR="00DF292E" w:rsidRDefault="00000000" w:rsidP="00401D2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293 và Điều 308 chưa quy định thống nhất về chủ thể thực hiện việc công bố lời khai gồm Thẩm phán chủ tọa phiên tòa hoặc Kiểm sát viên. </w:t>
      </w:r>
    </w:p>
    <w:p w14:paraId="000001E7" w14:textId="77777777" w:rsidR="00DF292E" w:rsidRDefault="00000000" w:rsidP="00401D2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Điều 299 và điểm a khoản 3, khoản 6 Điều 326 quy định không thống nhất về việc trả hồ sơ để điều tra bổ sung phải được thảo luận, thông qua tại phòng nghị án. </w:t>
      </w:r>
    </w:p>
    <w:p w14:paraId="000001E8" w14:textId="189EC881" w:rsidR="00DF292E" w:rsidRDefault="00401D26" w:rsidP="00401D2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Điều 299 và khoản 6 Điều 326 quy định không thống nhất về trường hợp đình chỉ vụ án phải được thảo luận, thông qua tại phòng nghị án. </w:t>
      </w:r>
    </w:p>
    <w:p w14:paraId="000001E9" w14:textId="77777777" w:rsidR="00DF292E" w:rsidRDefault="00000000" w:rsidP="00C0632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345 cho phép Tòa án phúc thẩm xem xét cả những phần bản án sơ thẩm không bị kháng cáo, kháng nghị. Tuy nhiên, các phần này đã có hiệu lực pháp luật sau khi hết thời hạn kháng cáo, kháng nghị. Quy định này là chưa thống nhất với Điều 330 (xét xử phúc thẩm chỉ đối với phần bản án, quyết định chưa có hiệu lực pháp luật bị kháng cáo, kháng nghị). </w:t>
      </w:r>
    </w:p>
    <w:p w14:paraId="000001EA" w14:textId="17276F79" w:rsidR="00DF292E" w:rsidRDefault="00C0632A" w:rsidP="00C0632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Điều 348 không thống nhất với quy định tại khoản 3 Điều 342 về định chỉ xét xử phúc thẩm trong trường hợp rút một phần kháng cáo hoặc rút một phần kháng nghị tại phiên tòa. </w:t>
      </w:r>
    </w:p>
    <w:p w14:paraId="000001EC" w14:textId="24736086" w:rsidR="00DF292E" w:rsidRDefault="00C0632A" w:rsidP="00C0632A">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Điều 366 và điểm b khoản 1 Điều 367 quy định Tòa án có thẩm quyền có trách nhiệm trả lời kiến nghị xem xét lại bản án, quyết định của Tòa án theo thủ tục tái thẩm là không đúng với thẩm quyền kháng nghị của Chánh án Tòa án. </w:t>
      </w:r>
    </w:p>
    <w:p w14:paraId="000001ED" w14:textId="77777777" w:rsidR="00DF292E" w:rsidRDefault="00000000" w:rsidP="00E348F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436, khoản 4 Điều 437, khoản 5 Điều 438, khoản 1 Điều 439 quy định không thống nhất về thẩm quyền áp dụng các biện pháp cưỡng chế của cơ quan được giao nhiệm vụ tiến hành một số hoạt động điều tra. </w:t>
      </w:r>
    </w:p>
    <w:p w14:paraId="000001F0" w14:textId="62E29114" w:rsidR="00DF292E" w:rsidRDefault="00000000" w:rsidP="00E348F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E348F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 xml:space="preserve">Điều 442 và khoản 2, khoản 3 Điều 39 không quy định đồng bộ về thẩm quyền lấy lời khai người đại diện theo pháp luật của pháp nhân của Cán bộ điều tra của cơ quan được giao nhiệm vụ tiến hành một số hoạt động điều tra. </w:t>
      </w:r>
    </w:p>
    <w:p w14:paraId="000001F1" w14:textId="77777777" w:rsidR="00DF292E" w:rsidRDefault="00000000" w:rsidP="008D38A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BLTTHS chưa quy định về việc Cơ quan điều tra yêu cầu, kiến nghị cơ quan, tổ chức hữu quan áp dụng biện pháp khắc phục, phòng ngừa và trách nhiệm của cơ quan, tổ chức trong việc thực hiện yêu cầu, kiến nghị của Cơ quan điều tra, trong khi trách nhiệm của Viện kiểm sát được quy định tại Điều 237 và trách nhiệm của Tòa án được quy định tại Điều 264 và Điều 265. </w:t>
      </w:r>
    </w:p>
    <w:p w14:paraId="000001F2" w14:textId="77777777" w:rsidR="00DF292E" w:rsidRDefault="00000000" w:rsidP="00514FD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2.4.2. Quy định của Bộ luật Tố tụng hình sự còn mâu thuẫn, chồng chéo, chưa đồng bộ với quy định pháp luật khác có liên quan </w:t>
      </w:r>
    </w:p>
    <w:p w14:paraId="000001F3" w14:textId="77777777" w:rsidR="00DF292E" w:rsidRDefault="00000000" w:rsidP="00514FD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a khoản 1 Điều 110 BLTTHS không thống nhất với quy định tại Điều 14 BLHS về nội dung khi có đủ căn cứ để xác định người đó đang chuẩn bị thực hiện tội phạm rất nghiêm trọng hoặc tội phạm đặc biệt nghiêm trọng thì được giữ người trong trường hợp khẩn cấp (vì theo quy định tại Điều 14 BLHS thì không phải mọi trường hợp chuẩn bị thực hiện tội phạm đều phải chịu trách nhiệm hình sự). </w:t>
      </w:r>
    </w:p>
    <w:p w14:paraId="000001F6" w14:textId="5CFB1BEE" w:rsidR="00DF292E" w:rsidRDefault="00000000" w:rsidP="00514FD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Khoản 2 Điều 39 BLTTHS không thống nhất với điểm b khoản 1 các điều 32, 34, 35, 36 Luật Tổ chức Cơ quan điều tra hình sự về thẩm quyền trực tiếp tổ chức và chỉ đạo việc khám nghiệm hiện trường của cấp trưởng các cơ quan của Bộ đội biên phòng, Kiểm lâm, Cảnh sát biển, Kiểm ng</w:t>
      </w:r>
      <w:r w:rsidR="00514FD2">
        <w:rPr>
          <w:rFonts w:ascii="Times New Roman" w:eastAsia="Times New Roman" w:hAnsi="Times New Roman" w:cs="Times New Roman"/>
          <w:sz w:val="26"/>
          <w:szCs w:val="26"/>
          <w:lang w:val="en-US"/>
        </w:rPr>
        <w:t>ư</w:t>
      </w:r>
      <w:r>
        <w:rPr>
          <w:rFonts w:ascii="Times New Roman" w:eastAsia="Times New Roman" w:hAnsi="Times New Roman" w:cs="Times New Roman"/>
          <w:sz w:val="26"/>
          <w:szCs w:val="26"/>
        </w:rPr>
        <w:t xml:space="preserve">. </w:t>
      </w:r>
    </w:p>
    <w:p w14:paraId="000001F7" w14:textId="77777777" w:rsidR="00DF292E" w:rsidRDefault="00000000" w:rsidP="00DE3D3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106 BLTTHS và Điều 47 BLHS quy định chưa thống nhất một số thuật ngữ: nộp ngân sách nhà nước với sung vào ngân sách nhà nước; tiền bạc, tài sản với vật, tiễn, khoản thu lợi bất chính, công cụ, phương tiện. </w:t>
      </w:r>
    </w:p>
    <w:p w14:paraId="000001F8" w14:textId="77777777" w:rsidR="00DF292E" w:rsidRDefault="00000000" w:rsidP="00DE3D3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85 BLTTHS quy định các vấn đề phải chứng minh trong vụ án hình sự nhưng không yêu cầu làm rõ tình hình tài sản và khả năng thi hành án của người phạm tội. Trong khi đó, khoản 2 Điều 50 Bộ luật Hình sự lại quy định khi áp dụng hình phạt tiền, Tòa án phải căn cứ vào tình hình tài sản và khả năng thi hành của người phạm tội. </w:t>
      </w:r>
    </w:p>
    <w:p w14:paraId="000001FA" w14:textId="77777777" w:rsidR="00DF292E" w:rsidRDefault="00000000" w:rsidP="00DE3D38">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Theo quy định tại khoản 2 và khoản 3 Điều 230 BLTTHS không thống nhất với Điều 63 Luật Xử lý vi phạm hành chính về nội dung xử lý đồ vật, tài liệu đã tạm giữ, chuyển giao hồ sơ vụ việc, vụ án, tang vật, phương tiện liên quan đến hành vi vi phạm trong trường hợp Cơ quan điều tra ra quyết định đình chỉ điều tra chuyển xử phạt vi phạm hành chính. </w:t>
      </w:r>
    </w:p>
    <w:p w14:paraId="000001FB" w14:textId="05FE62AE" w:rsidR="00DF292E" w:rsidRDefault="004B2AB9" w:rsidP="004B2AB9">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Điều 240 BLTTHS không thống nhất với khoản 7 Điều 162 Luật Tổ chức VKSND về nội dung Viện kiểm sát xem xét quyết định không truy tố bị can. </w:t>
      </w:r>
    </w:p>
    <w:p w14:paraId="000001FC" w14:textId="77777777" w:rsidR="00DF292E" w:rsidRDefault="00000000" w:rsidP="008A550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252 quy định Toà án xác minh, thu thập, bổ sung chứng cứ chưa thống nhất với Điều 15 Luật Tổ chức Toà án nhân dân năm 2025. </w:t>
      </w:r>
    </w:p>
    <w:p w14:paraId="000001FD" w14:textId="0D1FDA1D" w:rsidR="00DF292E" w:rsidRDefault="008A550C" w:rsidP="008A550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Điểm a khoản 1 Điều 272 BLTTHS không thống nhất với Điều 392 BLHS về nội dung quy định Tòa án quân sự có thẩm quyền xét xử các vụ án hình sự mà “bị cáo là dân quân, tự vệ trong thời gian tập trung huấn luyện”. </w:t>
      </w:r>
    </w:p>
    <w:p w14:paraId="00000200" w14:textId="77777777" w:rsidR="00DF292E" w:rsidRDefault="00000000" w:rsidP="008A550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3 Điều 364 BLTTHS và khoản 4 Điều 17 Luật Thi hành án hình sự chưa quy định thống nhất về nội dung liên quan đến Cơ quan thi hành án hình sự cấp quân khu. </w:t>
      </w:r>
    </w:p>
    <w:p w14:paraId="00000201" w14:textId="77777777" w:rsidR="00DF292E" w:rsidRDefault="00000000" w:rsidP="0080616F">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1 Điều 368 BLTTHS không thống nhất với khoản 2 Điều 56 Luật Thi hành án hình sự về quy định: Tài liệu để xác định thời gian thực tế đã chấp hành án phạt tù. </w:t>
      </w:r>
    </w:p>
    <w:p w14:paraId="00000202" w14:textId="19E21B12" w:rsidR="00DF292E" w:rsidRDefault="00F93221" w:rsidP="00F9322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10 Điều 368 BLTTHS không thống nhất với khoản 1 Điều 70 Luật Thi hành án hình sự về nội dung “đơn vị quân đội được giao quản lý người đó” và “cơ quan thi hành án hình sự cấp quân khu”. </w:t>
      </w:r>
    </w:p>
    <w:p w14:paraId="00000204" w14:textId="77777777" w:rsidR="00DF292E" w:rsidRDefault="00000000" w:rsidP="002540E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Điều 451 BLTTHS không thống nhất với quy định của BLHS về việc </w:t>
      </w:r>
    </w:p>
    <w:p w14:paraId="00000205"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miễn hình phạt cho bị can, bị cáo không có năng lực trách nhiệm hình sự. </w:t>
      </w:r>
    </w:p>
    <w:p w14:paraId="00000207" w14:textId="6F25FCEF" w:rsidR="00DF292E" w:rsidRDefault="00000000" w:rsidP="002540E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2 Điều 452 BLTTHS không thống nhất với Điều 67 và Điều 68 BLHS về quy định ra quyết định tạm đình chỉ chấp hành hình phạt tù và áp dụng biện pháp bắt buộc chữa bệnh đối với người bị bệnh nặng. </w:t>
      </w:r>
    </w:p>
    <w:p w14:paraId="00000208" w14:textId="77777777" w:rsidR="00DF292E" w:rsidRDefault="00000000" w:rsidP="002540E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475 BLTTHS và điểm đ, khoản 1, Điều 7 của Thông tư liên tịch số 02/2018/TTLT-VKSTC-TATC-BCA-BQP-BTC-BNN&amp;PTNT ngày 05/9/2018 chưa quy định đồng bộ về việc gia hạn thời hạn giải quyết khiếu nại. </w:t>
      </w:r>
    </w:p>
    <w:p w14:paraId="00000209" w14:textId="0D38F81B" w:rsidR="00DF292E" w:rsidRDefault="002540E2" w:rsidP="002540E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Điều 484, Điều 68 BLTTHS và điểm đ khoản 2 Điều 23 Luật Giám định tư pháp chưa quy định thống nhất về quyền của người giám định tư pháp và người thân thích của họ đề nghị người trưng cầu giám định hoặc cơ quan có thẩm quyền thực hiện biện pháp bảo vệ cho họ theo quy định của pháp luật. </w:t>
      </w:r>
    </w:p>
    <w:p w14:paraId="5BD2D7EA" w14:textId="77777777" w:rsidR="00974032" w:rsidRDefault="00000000" w:rsidP="0097403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2.5. Quy định của Bộ luật Tố tụng hình sự bị trùng lặp, lỗi diễn đạt, lỗi kỹ thuật trình bày, tên điều chưa phù hợp với nội dung điều luật </w:t>
      </w:r>
    </w:p>
    <w:p w14:paraId="0000020C" w14:textId="44AAEF94" w:rsidR="00DF292E" w:rsidRDefault="00974032" w:rsidP="0097403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Điểm a và điểm b khoản 2 Điều 41 trùng quy định về nhiệm vụ, quyền hạn của Viện trưởng Viện kiểm sát khi thực hành quyền công tố, kiểm sát việc tuân theo pháp luật trong hoạt động tố tụng hình sự: quyết định khởi tố, không khởi tố, thay đổi, bổ sung quyết định khởi tố vụ án, khởi tố bị can. </w:t>
      </w:r>
    </w:p>
    <w:p w14:paraId="0000020E" w14:textId="4C4B799D" w:rsidR="00DF292E" w:rsidRDefault="00000000" w:rsidP="00907D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a Khoản 2 Điều 78 quy định “Luật sư xuất trình thẻ luật sư... cần sửa từ “xuất trinh” bằng từ “cung cấp” để phù hợp với chuyển đổi số. </w:t>
      </w:r>
    </w:p>
    <w:p w14:paraId="0000020F" w14:textId="77777777" w:rsidR="00DF292E" w:rsidRDefault="00000000" w:rsidP="00907D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Điều 106 quy định về xử lý vật chứng nhưng nội dung Điều lại quy định việc xử lý tài sản không phải là vật chứng (điểm a khoản 3). </w:t>
      </w:r>
    </w:p>
    <w:p w14:paraId="00000210" w14:textId="77777777" w:rsidR="00DF292E" w:rsidRDefault="00000000" w:rsidP="00907D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Tại khoản 4 Điều 129 quy định không thống nhất về lệnh hay quyết định phong tỏa tài khoản. </w:t>
      </w:r>
    </w:p>
    <w:p w14:paraId="00000211" w14:textId="7DEEF6C5" w:rsidR="00DF292E" w:rsidRDefault="00907D30" w:rsidP="00907D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Khoản 2 Điều 130 quy định thông báo cho VKS trước khi quyết định hủy bỏ hoặc thay thế biện pháp kê biên tài sản, phong tỏa tài khoản trong giai đoạn truy tố là không phù hợp. </w:t>
      </w:r>
    </w:p>
    <w:p w14:paraId="00000213" w14:textId="068569BC" w:rsidR="00DF292E" w:rsidRDefault="00000000" w:rsidP="00907D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Tên Chương XII không phù hợp với nội dung (Điều 191 Chương XII BLTTHS quy định về nhận biết giọng nói nhưng tên chương không có nội dung này). </w:t>
      </w:r>
    </w:p>
    <w:p w14:paraId="00000216" w14:textId="4D8EFD4D" w:rsidR="00DF292E" w:rsidRDefault="00000000" w:rsidP="00446F6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bổ sung cụm từ “bị truy tố, xét xử” khoản 1 Điều 254 để bảo đảm đầy đủ, rõ nghĩa, cụ thể: “Đối với vụ án có bị cáo bị truy tố, xét xử về tội mà Bộ luật Hình sự quy định mức cao nhất của khung hình phạt là tù chung thân, từ hình thì Hội đồng xét xử sơ thẩm gồm hai Thẩm phán và ba Hội thẩm”. </w:t>
      </w:r>
    </w:p>
    <w:p w14:paraId="00000217" w14:textId="77777777" w:rsidR="00DF292E" w:rsidRDefault="00000000" w:rsidP="00446F6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Điểm a khoản 1 Điều 282 dùng từ “điểm” trong cụm từ “các điểm 3, 4, 5, 6 và 7 Điều 157 của Bộ luật này” là không chính xác. </w:t>
      </w:r>
    </w:p>
    <w:p w14:paraId="00000218" w14:textId="4A743CFC" w:rsidR="00DF292E" w:rsidRDefault="00446F60" w:rsidP="00446F6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Điều 361 sử dụng thuật ngữ “Hội đồng phúc thẩm”, trong khi đó, tại Điều 362 lại sử dụng thuật ngữ “Hội đồng xét xử phúc thẩm” là chưa có sự thống nhất. </w:t>
      </w:r>
    </w:p>
    <w:p w14:paraId="00000219" w14:textId="77777777" w:rsidR="00DF292E" w:rsidRDefault="00000000" w:rsidP="00DE002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IV. BỐI CẢNH TÌNH HÌNH MỚI VÀ NHỮNG YÊU CẦU ĐẶT RA ĐỐI VỚI VIỆC XÂY DỰNG BỘ LUẬT TỐ TỤNG HÌNH SỰ (SỬA ĐỔI) </w:t>
      </w:r>
    </w:p>
    <w:p w14:paraId="0000021A" w14:textId="77777777" w:rsidR="00DF292E" w:rsidRDefault="00000000" w:rsidP="00DE002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Bối cảnh tình hình mới </w:t>
      </w:r>
    </w:p>
    <w:p w14:paraId="0000021B" w14:textId="77777777" w:rsidR="00DF292E" w:rsidRDefault="00000000" w:rsidP="00DE002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Trong tiến trình xây dựng và hoàn thiện Nhà nước pháp quyền xã hội chủ nghĩa ở Việt Nam, việc sửa đổi BLTTHS là yêu cầu tất yếu nhằm đáp ứng những biến đổi sâu sắc của đời sống xã hội và xu thế phát triển của thế giới. Bối cảnh tình hình quốc tế và trong nước hiện nay đã đặt ra những yêu cầu mới và cấp thiết đối với việc hoàn thiện pháp luật tố tụng hình sự theo hướng hiện đại, hiệu quả và phù hợp với chuẩn mực chung. </w:t>
      </w:r>
    </w:p>
    <w:p w14:paraId="0000021C" w14:textId="77777777" w:rsidR="00DF292E" w:rsidRDefault="00000000" w:rsidP="00DE002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Trước hết, về bối cảnh quốc tế, xu thế toàn cầu hóa và hội nhập quốc tế ngày càng sâu rộng đã tác động mạnh mẽ đến hệ thống pháp luật của các quốc gia, trong đó có Việt Nam. Các khuôn khổ hợp tác mà Việt nam tham gia như UNCAC, APG, Công ước Hà Nội đòi hỏi pháp luật tố tụng hình sự của Việt Nam phải tiếp tục được rà soát, sửa đổi theo hướng tương thích hơn với thông lệ quốc tế, đồng thời vẫn bảo đảm phù hợp với điều kiện chính trị, pháp lý và thực tiễn đấu tranh phòng, chống tội phạm của nước ta. </w:t>
      </w:r>
    </w:p>
    <w:p w14:paraId="0000021D" w14:textId="77777777" w:rsidR="00DF292E" w:rsidRDefault="00000000" w:rsidP="00DE002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Bên cạnh đó, sự gia tăng của tội phạm xuyên quốc gia trong bối cảnh toàn cầu hóa đã làm thay đổi bản chất và phương thức hoạt động của tội phạm. Các loại tội phạm như rửa tiền, buôn bán người, tội phạm công nghệ cao, khủng bố ngày càng tinh vi, có tổ chức và vượt qua biên giới quốc gia. Điều này đòi hỏi BLTTHS phải hoàn thiện về phạm vi điều chỉnh và cơ chế hợp tác quốc tế trong tố tụng hình sự, bao gồm các quy định về thu thập chứng cứ ở nước ngoài, dẫn độ, chuyển giao người phạm tội và tương trợ tư pháp. Nếu không có cơ sở pháp lý đầy đủ, việc xử lý các vụ án có yếu tố nước ngoài sẽ gặp nhiều khó khăn, ảnh hưởng đến hiệu quả đấu tranh phòng, chống tội phạm. </w:t>
      </w:r>
    </w:p>
    <w:p w14:paraId="0000021E" w14:textId="77777777" w:rsidR="00DF292E" w:rsidRDefault="00000000" w:rsidP="00DE002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yếu tố quan trọng khác là tác động của cách mạng công nghiệp lần thứ tư. Sự phát triển mạnh mẽ của công nghệ thông tin và truyền thông đã làm xuất hiện các dạng chứng cứ mới như dữ liệu điện tử, giao dịch số, đồng thời mở ra khả năng áp dụng các phương thức tổ tụng hiện đại như xét xử trực tuyến, số hóa hồ sơ vụ án. Tuy nhiên, điều này cũng đặt ra nhiều thách thức về bảo đảm giá trị pháp lý của chúng cử điện tử, bảo vệ dữ liệu cá nhân và an ninh thông tin. Do đó, BLTTHS cần được sửa đổi để thích ứng với xu hướng tư pháp điện tử, bảo đảm vừa khai thác hiệu quả công nghệ, vừa kiểm soát được các rủi ro pháp lý. </w:t>
      </w:r>
    </w:p>
    <w:p w14:paraId="306D7D15" w14:textId="116B0429" w:rsidR="006935B4" w:rsidRPr="006935B4" w:rsidRDefault="00000000" w:rsidP="006935B4">
      <w:pPr>
        <w:ind w:firstLine="720"/>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Xét về bối cảnh trong nước, trong thời gian qua, Đảng đã ban hành nhiều văn kiện, chỉ thị, nghị quyết về tiếp tục xây dựng, hoàn thiện Nhà nước pháp quyền xã hội chủ nghĩa Việt Nam, cải cách tư pháp, phát triển kinh tế - xã hội, hội nhập quốc tế và đấu tranh phòng, chống tội phạm, đặc biệt là: Nghị quyết Đại hội Đảng lần thứ XIV, Nghị quyết số 27-</w:t>
      </w:r>
      <w:r>
        <w:rPr>
          <w:rFonts w:ascii="Times New Roman" w:eastAsia="Times New Roman" w:hAnsi="Times New Roman" w:cs="Times New Roman"/>
          <w:sz w:val="26"/>
          <w:szCs w:val="26"/>
        </w:rPr>
        <w:lastRenderedPageBreak/>
        <w:t>NQ/TW</w:t>
      </w:r>
      <w:r w:rsidR="00546B2C">
        <w:rPr>
          <w:rStyle w:val="FootnoteReference"/>
          <w:rFonts w:ascii="Times New Roman" w:eastAsia="Times New Roman" w:hAnsi="Times New Roman" w:cs="Times New Roman"/>
          <w:sz w:val="26"/>
          <w:szCs w:val="26"/>
        </w:rPr>
        <w:footnoteReference w:id="53"/>
      </w:r>
      <w:r>
        <w:rPr>
          <w:rFonts w:ascii="Times New Roman" w:eastAsia="Times New Roman" w:hAnsi="Times New Roman" w:cs="Times New Roman"/>
          <w:sz w:val="26"/>
          <w:szCs w:val="26"/>
        </w:rPr>
        <w:t>, Nghị quyết số 57- NQ/TW4</w:t>
      </w:r>
      <w:r w:rsidR="00546B2C">
        <w:rPr>
          <w:rStyle w:val="FootnoteReference"/>
          <w:rFonts w:ascii="Times New Roman" w:eastAsia="Times New Roman" w:hAnsi="Times New Roman" w:cs="Times New Roman"/>
          <w:sz w:val="26"/>
          <w:szCs w:val="26"/>
        </w:rPr>
        <w:footnoteReference w:id="54"/>
      </w:r>
      <w:r>
        <w:rPr>
          <w:rFonts w:ascii="Times New Roman" w:eastAsia="Times New Roman" w:hAnsi="Times New Roman" w:cs="Times New Roman"/>
          <w:sz w:val="26"/>
          <w:szCs w:val="26"/>
        </w:rPr>
        <w:t>, Nghị quyết số 59-NQ/TW</w:t>
      </w:r>
      <w:r w:rsidR="00546B2C">
        <w:rPr>
          <w:rStyle w:val="FootnoteReference"/>
          <w:rFonts w:ascii="Times New Roman" w:eastAsia="Times New Roman" w:hAnsi="Times New Roman" w:cs="Times New Roman"/>
          <w:sz w:val="26"/>
          <w:szCs w:val="26"/>
        </w:rPr>
        <w:footnoteReference w:id="55"/>
      </w:r>
      <w:r>
        <w:rPr>
          <w:rFonts w:ascii="Times New Roman" w:eastAsia="Times New Roman" w:hAnsi="Times New Roman" w:cs="Times New Roman"/>
          <w:sz w:val="26"/>
          <w:szCs w:val="26"/>
        </w:rPr>
        <w:t>, Nghị quyết số 66-NQ/TW</w:t>
      </w:r>
      <w:r w:rsidR="00546B2C">
        <w:rPr>
          <w:rStyle w:val="FootnoteReference"/>
          <w:rFonts w:ascii="Times New Roman" w:eastAsia="Times New Roman" w:hAnsi="Times New Roman" w:cs="Times New Roman"/>
          <w:sz w:val="26"/>
          <w:szCs w:val="26"/>
        </w:rPr>
        <w:footnoteReference w:id="56"/>
      </w:r>
      <w:r>
        <w:rPr>
          <w:rFonts w:ascii="Times New Roman" w:eastAsia="Times New Roman" w:hAnsi="Times New Roman" w:cs="Times New Roman"/>
          <w:sz w:val="26"/>
          <w:szCs w:val="26"/>
        </w:rPr>
        <w:t>, Nghị quyết số 68-NQ/TW</w:t>
      </w:r>
      <w:r w:rsidR="00546B2C">
        <w:rPr>
          <w:rStyle w:val="FootnoteReference"/>
          <w:rFonts w:ascii="Times New Roman" w:eastAsia="Times New Roman" w:hAnsi="Times New Roman" w:cs="Times New Roman"/>
          <w:sz w:val="26"/>
          <w:szCs w:val="26"/>
        </w:rPr>
        <w:footnoteReference w:id="57"/>
      </w:r>
      <w:r>
        <w:rPr>
          <w:rFonts w:ascii="Times New Roman" w:eastAsia="Times New Roman" w:hAnsi="Times New Roman" w:cs="Times New Roman"/>
          <w:sz w:val="26"/>
          <w:szCs w:val="26"/>
        </w:rPr>
        <w:t>, Nghị quyết số 79-NQ/TW3</w:t>
      </w:r>
      <w:r w:rsidR="00546B2C">
        <w:rPr>
          <w:rStyle w:val="FootnoteReference"/>
          <w:rFonts w:ascii="Times New Roman" w:eastAsia="Times New Roman" w:hAnsi="Times New Roman" w:cs="Times New Roman"/>
          <w:sz w:val="26"/>
          <w:szCs w:val="26"/>
        </w:rPr>
        <w:footnoteReference w:id="58"/>
      </w:r>
      <w:r>
        <w:rPr>
          <w:rFonts w:ascii="Times New Roman" w:eastAsia="Times New Roman" w:hAnsi="Times New Roman" w:cs="Times New Roman"/>
          <w:sz w:val="26"/>
          <w:szCs w:val="26"/>
        </w:rPr>
        <w:t>, Kết luận số 09-KL/TW5</w:t>
      </w:r>
      <w:r w:rsidR="00546B2C">
        <w:rPr>
          <w:rStyle w:val="FootnoteReference"/>
          <w:rFonts w:ascii="Times New Roman" w:eastAsia="Times New Roman" w:hAnsi="Times New Roman" w:cs="Times New Roman"/>
          <w:sz w:val="26"/>
          <w:szCs w:val="26"/>
        </w:rPr>
        <w:footnoteReference w:id="59"/>
      </w:r>
      <w:r>
        <w:rPr>
          <w:rFonts w:ascii="Times New Roman" w:eastAsia="Times New Roman" w:hAnsi="Times New Roman" w:cs="Times New Roman"/>
          <w:sz w:val="26"/>
          <w:szCs w:val="26"/>
        </w:rPr>
        <w:t xml:space="preserve"> Nghị quyết số 04-NQ/TW</w:t>
      </w:r>
      <w:r w:rsidR="00546B2C">
        <w:rPr>
          <w:rStyle w:val="FootnoteReference"/>
          <w:rFonts w:ascii="Times New Roman" w:eastAsia="Times New Roman" w:hAnsi="Times New Roman" w:cs="Times New Roman"/>
          <w:sz w:val="26"/>
          <w:szCs w:val="26"/>
        </w:rPr>
        <w:footnoteReference w:id="60"/>
      </w:r>
      <w:r>
        <w:rPr>
          <w:rFonts w:ascii="Times New Roman" w:eastAsia="Times New Roman" w:hAnsi="Times New Roman" w:cs="Times New Roman"/>
          <w:sz w:val="26"/>
          <w:szCs w:val="26"/>
        </w:rPr>
        <w:t xml:space="preserve">, Kết luận số 19-KL/TW61 </w:t>
      </w:r>
      <w:r w:rsidR="00546B2C">
        <w:rPr>
          <w:rStyle w:val="FootnoteReference"/>
          <w:rFonts w:ascii="Times New Roman" w:eastAsia="Times New Roman" w:hAnsi="Times New Roman" w:cs="Times New Roman"/>
          <w:sz w:val="26"/>
          <w:szCs w:val="26"/>
        </w:rPr>
        <w:footnoteReference w:id="61"/>
      </w:r>
      <w:r>
        <w:rPr>
          <w:rFonts w:ascii="Times New Roman" w:eastAsia="Times New Roman" w:hAnsi="Times New Roman" w:cs="Times New Roman"/>
          <w:sz w:val="26"/>
          <w:szCs w:val="26"/>
        </w:rPr>
        <w:t>và các chỉ thị, kết luận, ý kiến chỉ đạo của Trung ương, Bộ Chính trị, Ban Bí thư, Lãnh đạo Đảng, Nhà nước; trong đó, đề ra nhiều chủ trương, yêu cầu mới liên đến tố tụng hình sự</w:t>
      </w:r>
      <w:r w:rsidR="006D00DF">
        <w:rPr>
          <w:rFonts w:ascii="Times New Roman" w:eastAsia="Times New Roman" w:hAnsi="Times New Roman" w:cs="Times New Roman"/>
          <w:sz w:val="26"/>
          <w:szCs w:val="26"/>
          <w:lang w:val="en-US"/>
        </w:rPr>
        <w:t xml:space="preserve"> cần</w:t>
      </w:r>
      <w:r>
        <w:rPr>
          <w:rFonts w:ascii="Times New Roman" w:eastAsia="Times New Roman" w:hAnsi="Times New Roman" w:cs="Times New Roman"/>
          <w:sz w:val="26"/>
          <w:szCs w:val="26"/>
        </w:rPr>
        <w:t xml:space="preserve"> được thể chế hóa quy định vào BLTTHS nhằm bảo đảm các thủ tục tố tụng hình sự dân chủ, công bằng, công khai, minh bạch, hiện đại, nhanh chóng, kịp thời, tiết kiệm, hiệu quả, đáp ứng yêu cầu đấu tranh phòng, chống tội phạm trong tỉnh hình mới; tăng cường bảo vệ quyền con người, quyền công dân, bảo vệ chế độ, bảo vệ nhà nước; phân công, phối hợp và kiểm soát quyền lực chặt chẽ, chống</w:t>
      </w:r>
      <w:r w:rsidR="00D1349A">
        <w:rPr>
          <w:rFonts w:ascii="Times New Roman" w:eastAsia="Times New Roman" w:hAnsi="Times New Roman" w:cs="Times New Roman"/>
          <w:sz w:val="26"/>
          <w:szCs w:val="26"/>
          <w:lang w:val="en-US"/>
        </w:rPr>
        <w:t xml:space="preserve"> lạm</w:t>
      </w:r>
      <w:r>
        <w:rPr>
          <w:rFonts w:ascii="Times New Roman" w:eastAsia="Times New Roman" w:hAnsi="Times New Roman" w:cs="Times New Roman"/>
          <w:sz w:val="26"/>
          <w:szCs w:val="26"/>
        </w:rPr>
        <w:t xml:space="preserve"> quyền, vi phạm pháp luật của các cơ </w:t>
      </w:r>
      <w:r w:rsidR="006935B4">
        <w:rPr>
          <w:rFonts w:ascii="Times New Roman" w:eastAsia="Times New Roman" w:hAnsi="Times New Roman" w:cs="Times New Roman"/>
          <w:sz w:val="26"/>
          <w:szCs w:val="26"/>
          <w:lang w:val="en-US"/>
        </w:rPr>
        <w:t>quan, người có thẩm quyền tiến hành tố tụng, góp phần thực hiện 02 mục tiêu 100 năm</w:t>
      </w:r>
      <w:r w:rsidR="00546B2C">
        <w:rPr>
          <w:rStyle w:val="FootnoteReference"/>
          <w:rFonts w:ascii="Times New Roman" w:eastAsia="Times New Roman" w:hAnsi="Times New Roman" w:cs="Times New Roman"/>
          <w:sz w:val="26"/>
          <w:szCs w:val="26"/>
          <w:lang w:val="en-US"/>
        </w:rPr>
        <w:footnoteReference w:id="62"/>
      </w:r>
      <w:r w:rsidR="006935B4">
        <w:rPr>
          <w:rFonts w:ascii="Times New Roman" w:eastAsia="Times New Roman" w:hAnsi="Times New Roman" w:cs="Times New Roman"/>
          <w:sz w:val="26"/>
          <w:szCs w:val="26"/>
          <w:lang w:val="en-US"/>
        </w:rPr>
        <w:t xml:space="preserve"> phát triển đất nước.</w:t>
      </w:r>
    </w:p>
    <w:p w14:paraId="00000225" w14:textId="16720D1B" w:rsidR="00DF292E" w:rsidRDefault="00000000" w:rsidP="006935B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Hiện, Quốc hội đang giao cho các cơ quan chủ trì xây dựng một số dự án luật như: Bộ luật Hình sự, Luật Tổ chức Cơ quan điều tra hình sự, Luật Phòng, chống tham nhũng..., do đó, cần rà soát, sửa đổi BLTTHS để bảo đảm tính thống nhất, đồng bộ của hệ thống pháp luật. </w:t>
      </w:r>
    </w:p>
    <w:p w14:paraId="00000226" w14:textId="77777777" w:rsidR="00DF292E" w:rsidRDefault="00000000" w:rsidP="00323351">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Tình hình tội phạm trong nước ngày càng diễn biến phức tạp, với sự gia tăng của các loại tội phạm kinh tế, tham nhũng, tội phạm công nghệ cao và tội phạm có tổ chức. Các hành vi phạm tội ngày càng tinh vi, sử dụng công nghệ cao, gây khó khăn cho hoạt động phát hiện và xử lý. Điều này đặt ra yêu cầu phải nâng cao hiệu quả của các hoạt động khởi tố, điều tra, truy tố và xét xử, đồng thời hoàn thiện các quy định về biện pháp điều tra, thu thập và đánh giá chứng cứ. </w:t>
      </w:r>
    </w:p>
    <w:p w14:paraId="00000239" w14:textId="7FC4EEF6" w:rsidR="00DF292E" w:rsidRDefault="00000000" w:rsidP="00C53B7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Thực tiễn giải quyết các vụ việc, vụ án hình sự cho thấy, cùng với quá trình phát triển mạnh mẽ của nền kinh tế thị trường định hướng xã hội chủ nghĩa và sự mở rộng của các lĩnh vực như kinh tế tư nhân, thị trường vốn, chứng khoán, trái phiếu doanh nghiệp, ngân hàng số, thanh toán điện tử và giao dịch trên không gian mạng, tội phạm trong lĩnh vực tham nhũng, kinh tế và buôn lậu cũng có sự biến đổi nhanh chóng về phương thức và thủ đoạn hoạt động. Các hành vi phạm tội ngày càng tinh vi, phức tạp, có tính che giấu cao và không còn dễ dàng nhận diện thông qua hồ sơ, giấy tờ truyền thống. Thay vào đó, chúng thường được ngụy trang dưới các mô hình sở hữu chéo, hệ sinh thái doanh nghiệp “sân sau”, giao dịch điện tử, hợp đồng số, dữ liệu nội bộ, công cụ tài chính phái sinh, tài sản số hoặc các giao dịch xuyên biên giới. Đáng chú ý, sự phát triển nhanh của tài sản mã hóa, công nghệ blockchain, nền tảng tài chính số và hệ thống dữ liệu xuyên biên giới đang đặt ra nhiều thách thức đối với hoạt động tố tụng hình sự. Nhiều giao dịch có dấu hiệu vi phạm pháp luật được thực hiện hoặc che giấu thông qua các nền tảng số, máy chủ ở nước ngoài và nhiều lớp tài khoản trung gian, khiến việc thu thập, niêm phong, bảo quản, giám định, đánh giá và sử dụng chứng cứ điện tử trở nên khó khăn, phức tạp hơn. </w:t>
      </w:r>
    </w:p>
    <w:p w14:paraId="0000023A" w14:textId="77777777" w:rsidR="00DF292E" w:rsidRDefault="00000000" w:rsidP="00C53B7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Bên cạnh đó, thực tiễn điều tra các vụ án tham nhũng, kinh tế, tài chính lớn thời gian qua cũng cho thấy nhiều bất cập kéo dài như việc định giá tài sản còn chậm; cơ chế phong tỏa tài khoản, kê biên tài sản chưa đủ sớm, chưa đủ linh hoạt; việc thu thập thông tin từ các tổ chức tín dụng, doanh nghiệp, cơ quan quản lý chuyên ngành có lúc còn chậm; quy định về xử lý tài sản trong khối tài sản chung chưa rõ; cơ chế hợp tác quốc tế để thu hồi tài sản và chứng minh nguồn gốc tài sản ở nước ngoài còn hạn chế. </w:t>
      </w:r>
    </w:p>
    <w:p w14:paraId="0000023B" w14:textId="77777777" w:rsidR="00DF292E" w:rsidRDefault="00000000" w:rsidP="00C53B77">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Bối cảnh tình hình quốc tế và trong nước hiện nay đã đặt ra những yêu cầu sửa đổi toàn diện đối với BLTTHS. Đó là yêu cầu phải xây dựng một đạo luật vừa phù hợp với chuẩn mực quốc tế, vừa đáp ứng điều kiện thực tiễn trong nước; vừa bảo đảm quyền con người, vừa nâng cao hiệu quả đấu tranh phòng, chống tội phạm. Những yếu tố này chính là cơ sở định hướng quan trọng cho quá trình hoàn thiện pháp luật tố tụng hình sự, góp phần xây dựng một nền tư pháp hiện đại, công bằng và hiệu quả trong giai đoạn mới. </w:t>
      </w:r>
    </w:p>
    <w:p w14:paraId="2771BBAC" w14:textId="77777777" w:rsidR="00C53B77" w:rsidRDefault="00000000" w:rsidP="00C53B77">
      <w:pPr>
        <w:ind w:firstLine="720"/>
        <w:jc w:val="both"/>
        <w:rPr>
          <w:rFonts w:ascii="Times New Roman" w:eastAsia="Times New Roman" w:hAnsi="Times New Roman" w:cs="Times New Roman"/>
          <w:b/>
          <w:bCs/>
          <w:sz w:val="26"/>
          <w:szCs w:val="26"/>
        </w:rPr>
      </w:pPr>
      <w:r w:rsidRPr="00C53B77">
        <w:rPr>
          <w:rFonts w:ascii="Times New Roman" w:eastAsia="Times New Roman" w:hAnsi="Times New Roman" w:cs="Times New Roman"/>
          <w:b/>
          <w:bCs/>
          <w:sz w:val="26"/>
          <w:szCs w:val="26"/>
        </w:rPr>
        <w:t xml:space="preserve">2. Yêu cầu đặt ra đối với việc xây dựng Bộ luật Tố tụng hình sự (sửa đổi) </w:t>
      </w:r>
    </w:p>
    <w:p w14:paraId="0000023C" w14:textId="41103FF0" w:rsidR="00DF292E" w:rsidRPr="00AF26D5" w:rsidRDefault="00000000" w:rsidP="00C53B77">
      <w:pPr>
        <w:ind w:firstLine="720"/>
        <w:jc w:val="both"/>
        <w:rPr>
          <w:rFonts w:ascii="Times New Roman" w:eastAsia="Times New Roman" w:hAnsi="Times New Roman" w:cs="Times New Roman"/>
          <w:sz w:val="26"/>
          <w:szCs w:val="26"/>
        </w:rPr>
      </w:pPr>
      <w:r w:rsidRPr="00AF26D5">
        <w:rPr>
          <w:rFonts w:ascii="Times New Roman" w:eastAsia="Times New Roman" w:hAnsi="Times New Roman" w:cs="Times New Roman"/>
          <w:sz w:val="26"/>
          <w:szCs w:val="26"/>
        </w:rPr>
        <w:t xml:space="preserve">Việc xây dựng BLTTHS (sửa đổi) phải bảo đảm các yêu cầu sau: </w:t>
      </w:r>
    </w:p>
    <w:p w14:paraId="0000023F" w14:textId="0F0BAA1D" w:rsidR="00DF292E" w:rsidRDefault="00000000" w:rsidP="00AF26D5">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nhất, bám sát quan điểm, chủ trương, chính sách của Đảng và Nhà nước về tiếp tục xây dựng, hoàn thiện Nhà nước pháp quyền xã hội chủ nghĩa Việt Nam, về cải cách tư pháp và phát triển kinh tế - xã hội, hội nhập quốc tế, đấu tranh phòng, chống tội phạm theo hướng cải cách mạnh mẽ thủ tục tố tụng hình sự, bảo đảm tính nghiêm minh, đề cao tính nhân văn, hướng thiện; phân công, phối hợp, kiểm soát quyền lực chặt chẽ, hiệu quả, tăng cường phân cấp, phân quyền, phân định rõ thẩm quyền, tăng cường trách nhiệm của các cơ quan, người có thẩm quyền tiến hành tố tụng các cấp; hoàn thiện các cơ chế bảo đảm quyền con người, quyền công dân được Hiến pháp và pháp luật quy định; bảo đảm BLTTHS là </w:t>
      </w:r>
      <w:r>
        <w:rPr>
          <w:rFonts w:ascii="Times New Roman" w:eastAsia="Times New Roman" w:hAnsi="Times New Roman" w:cs="Times New Roman"/>
          <w:sz w:val="26"/>
          <w:szCs w:val="26"/>
        </w:rPr>
        <w:lastRenderedPageBreak/>
        <w:t>luật nền tảng, trung tâm, vừa quy định căn cứ, điều kiện, thẩm quyền, trình tự, thủ tục tố tụng cụ thể, chặt chẽ, minh bạch, vừa quy định các nguyên tắc cơ bản có giá trị chi phối, định hướng các văn bản còn lại có liên quan</w:t>
      </w:r>
      <w:r w:rsidR="001A2303">
        <w:rPr>
          <w:rStyle w:val="FootnoteReference"/>
          <w:rFonts w:ascii="Times New Roman" w:eastAsia="Times New Roman" w:hAnsi="Times New Roman" w:cs="Times New Roman"/>
          <w:sz w:val="26"/>
          <w:szCs w:val="26"/>
        </w:rPr>
        <w:footnoteReference w:id="63"/>
      </w:r>
      <w:r>
        <w:rPr>
          <w:rFonts w:ascii="Times New Roman" w:eastAsia="Times New Roman" w:hAnsi="Times New Roman" w:cs="Times New Roman"/>
          <w:sz w:val="26"/>
          <w:szCs w:val="26"/>
        </w:rPr>
        <w:t xml:space="preserve">. </w:t>
      </w:r>
    </w:p>
    <w:p w14:paraId="00000240" w14:textId="77777777" w:rsidR="00DF292E" w:rsidRDefault="00000000" w:rsidP="00B42A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hai, bảo đảm tính hợp hiến, hợp pháp và phù hợp với điều ước quốc tế. Các chính sách sửa đổi phải phù hợp với Hiến pháp, bảo đảm thống nhất với hệ thống pháp luật quốc gia và tương thích với các điều ước quốc tế mà Việt Nam là thành viên. Đồng thời tiếp thu có chọn lọc kinh nghiệm quốc tế trên cơ sở phù hợp điều kiện chính trị, kinh tế, xã hội và mô hình tổ chức bộ máy của Việt Nam. </w:t>
      </w:r>
    </w:p>
    <w:p w14:paraId="00000241" w14:textId="77777777" w:rsidR="00DF292E" w:rsidRDefault="00000000" w:rsidP="00B42A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ba, đổi mới tư duy tố tụng theo hướng hiện đại, hiệu quả. Chuyển từ phương thức quản lý tố tụng sang quản trị tố tụng hiện đại, lấy hiệu quả giải quyết vụ án và bảo đảm quyền con người làm trung tâm. Đẩy mạnh ứng dụng công nghệ số, xây dựng tố tụng điện tử, tố tụng trực tuyến và từng bước số hóa toàn trình hoạt động tố tụng. </w:t>
      </w:r>
    </w:p>
    <w:p w14:paraId="00000242" w14:textId="77777777" w:rsidR="00DF292E" w:rsidRDefault="00000000" w:rsidP="00B42A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tư, bám sát kết quả tổng kết thực tiễn thi hành BLTTHS năm 2015, kế thừa những nội dung còn phù hợp, đang phát huy hiệu quả; sửa đổi, bổ sung, khắc phục những vướng mắc, bất cập, tạo điều kiện tốt hơn cho các chủ thể tố tụng thực hiện đầy đủ quyền, nghĩa vụ và trách nhiệm, bảo đảm tính khách quan, liên tục, kịp thời, hiệu quả trong giải quyết vụ việc, vụ án hình sự. </w:t>
      </w:r>
    </w:p>
    <w:p w14:paraId="00000243" w14:textId="77777777" w:rsidR="00DF292E" w:rsidRDefault="00000000" w:rsidP="00B42A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năm, tuân thủ đúng nguyên tắc và trình tự, thủ tục ban hành văn bản quy phạm pháp luật theo quy định của Đảng và Nhà nước; bảo đảm kỹ thuật lập pháp khoa học, hiện đại, hợp lý, dễ hiểu, tạo thuận lợi cho cơ quan, người tiến hành tố tụng, người tham gia tố tụng áp dụng, thực hiện. </w:t>
      </w:r>
    </w:p>
    <w:p w14:paraId="00000244" w14:textId="77777777" w:rsidR="00DF292E" w:rsidRPr="00B42A14" w:rsidRDefault="00000000" w:rsidP="00B42A14">
      <w:pPr>
        <w:ind w:firstLine="720"/>
        <w:jc w:val="both"/>
        <w:rPr>
          <w:rFonts w:ascii="Times New Roman" w:eastAsia="Times New Roman" w:hAnsi="Times New Roman" w:cs="Times New Roman"/>
          <w:b/>
          <w:bCs/>
          <w:sz w:val="26"/>
          <w:szCs w:val="26"/>
        </w:rPr>
      </w:pPr>
      <w:r w:rsidRPr="00B42A14">
        <w:rPr>
          <w:rFonts w:ascii="Times New Roman" w:eastAsia="Times New Roman" w:hAnsi="Times New Roman" w:cs="Times New Roman"/>
          <w:b/>
          <w:bCs/>
          <w:sz w:val="26"/>
          <w:szCs w:val="26"/>
        </w:rPr>
        <w:t xml:space="preserve">V. GIẢI PHÁP, KIẾN NGHỊ </w:t>
      </w:r>
    </w:p>
    <w:p w14:paraId="00000245" w14:textId="77777777" w:rsidR="00DF292E" w:rsidRPr="00B42A14" w:rsidRDefault="00000000" w:rsidP="00B42A14">
      <w:pPr>
        <w:ind w:firstLine="720"/>
        <w:jc w:val="both"/>
        <w:rPr>
          <w:rFonts w:ascii="Times New Roman" w:eastAsia="Times New Roman" w:hAnsi="Times New Roman" w:cs="Times New Roman"/>
          <w:b/>
          <w:bCs/>
          <w:sz w:val="26"/>
          <w:szCs w:val="26"/>
        </w:rPr>
      </w:pPr>
      <w:r w:rsidRPr="00B42A14">
        <w:rPr>
          <w:rFonts w:ascii="Times New Roman" w:eastAsia="Times New Roman" w:hAnsi="Times New Roman" w:cs="Times New Roman"/>
          <w:b/>
          <w:bCs/>
          <w:sz w:val="26"/>
          <w:szCs w:val="26"/>
        </w:rPr>
        <w:t xml:space="preserve">1. Giải pháp </w:t>
      </w:r>
    </w:p>
    <w:p w14:paraId="00000246" w14:textId="77777777" w:rsidR="00DF292E" w:rsidRPr="00B42A14" w:rsidRDefault="00000000" w:rsidP="00B42A14">
      <w:pPr>
        <w:ind w:firstLine="720"/>
        <w:jc w:val="both"/>
        <w:rPr>
          <w:rFonts w:ascii="Times New Roman" w:eastAsia="Times New Roman" w:hAnsi="Times New Roman" w:cs="Times New Roman"/>
          <w:b/>
          <w:bCs/>
          <w:sz w:val="26"/>
          <w:szCs w:val="26"/>
        </w:rPr>
      </w:pPr>
      <w:r w:rsidRPr="00B42A14">
        <w:rPr>
          <w:rFonts w:ascii="Times New Roman" w:eastAsia="Times New Roman" w:hAnsi="Times New Roman" w:cs="Times New Roman"/>
          <w:b/>
          <w:bCs/>
          <w:sz w:val="26"/>
          <w:szCs w:val="26"/>
        </w:rPr>
        <w:t xml:space="preserve">1.1. Sửa đổi toàn diện Bộ luật Tố tụng hình sự để thể chế hóa đầy đủ các chủ trương của Đảng, khắc phục những vướng mắc, bất cập trong thực tiễn, bảo đảm hội nhập quốc tế và bảo đảm tính thống nhất, đồng bộ của hệ thống pháp luật </w:t>
      </w:r>
    </w:p>
    <w:p w14:paraId="00000247" w14:textId="77777777" w:rsidR="00DF292E" w:rsidRDefault="00000000" w:rsidP="00B42A14">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cơ bản các quy định BLTTHS đã phát huy hiệu năng, hiệu lực, hiệu quả, đáp ứng các yêu cầu và nhiệm vụ đặt ra, tuy nhiên trước bối cảnh và yêu cầu đặt ra cần thiết phải tiến hành sửa đổi toàn diện BLTTHS, cụ thể: </w:t>
      </w:r>
    </w:p>
    <w:p w14:paraId="0000024B" w14:textId="04465FA4" w:rsidR="00DF292E" w:rsidRDefault="00000000" w:rsidP="0066597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nhất, đổi mới thủ tục tố tụng theo hướng tinh gọn, hiệu quả theo hướng: (1) Chuẩn hóa quy trình tố tụng, tỉnh gọn trình tự và đơn giản hóa thủ tục hành chính tư pháp; (2) Hoàn thiện thủ tục rút gọn; (3) Hoàn thiện thủ tục xét xử phúc thẩm rút gọn; (4) Rút ngắn và thống nhất thời hạn tố tụng; (5) Hoàn thiện thủ tục giám đốc thẩm. </w:t>
      </w:r>
    </w:p>
    <w:p w14:paraId="0000024C" w14:textId="3B23EE42" w:rsidR="00DF292E" w:rsidRDefault="00000000" w:rsidP="0066597B">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hai, đổi mới thủ tục tố tụng bảo đảm phân hóa và khoan hồng trong xử lý tội phạm theo hướng: (1) Hoàn thiện hệ thống nguyên tắc cơ bản của BLTTHS; (2) Bổ sung trình tự, thủ tục để mở rộng phạm vi không khởi tố, phạm vì miễn trách nhiệm hình sự; (3)</w:t>
      </w:r>
      <w:r w:rsidR="0066597B">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lastRenderedPageBreak/>
        <w:t xml:space="preserve">Bổ sung thủ tục “tạm hoãn truy cứu trách nhiệm hình sự”; (4) Bổ sung thủ tục xem xét áp dụng hình phạt nhẹ hơn trong trường hợp nhận tội, nhận hình phạt để được hưởng khoan hồng. </w:t>
      </w:r>
    </w:p>
    <w:p w14:paraId="0000024F" w14:textId="651A48CD" w:rsidR="00DF292E" w:rsidRDefault="00000000" w:rsidP="0027411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ba, hoàn thiện chế định thẩm quyền tố tụng; tăng cường kiểm soát quyền lực; bảo đảm tốt hơn quyền con người theo hướng: (1) Hoàn thiện quy định về thẩm quyền, nhiệm vụ, quyền hạn và mối quan hệ của các cơ quan hành tố tụng; (2) Hoàn thiện cơ chế kiểm tra, giám sát của các cơ quan,</w:t>
      </w:r>
      <w:r w:rsidR="0066597B">
        <w:rPr>
          <w:rFonts w:ascii="Times New Roman" w:eastAsia="Times New Roman" w:hAnsi="Times New Roman" w:cs="Times New Roman"/>
          <w:sz w:val="26"/>
          <w:szCs w:val="26"/>
          <w:lang w:val="en-US"/>
        </w:rPr>
        <w:t xml:space="preserve"> tổ chức và</w:t>
      </w:r>
      <w:r>
        <w:rPr>
          <w:rFonts w:ascii="Times New Roman" w:eastAsia="Times New Roman" w:hAnsi="Times New Roman" w:cs="Times New Roman"/>
          <w:sz w:val="26"/>
          <w:szCs w:val="26"/>
        </w:rPr>
        <w:t xml:space="preserve"> xã hội đối với hoạt động tố tụng; (3) Sửa đổi, bổ sung, hoàn thiện quy định về biện pháp ngăn chặn, biện pháp cưỡng chế; (4) Sửa đổi, bổ sung, hoàn thiện quy định về thủ tục bào chữa, thủ tục tranh tụng; (5) Tiếp tục hoàn thiện cơ chế bảo đảm thực hiện quyền của người tham gia tố tụng,... </w:t>
      </w:r>
    </w:p>
    <w:p w14:paraId="00000250" w14:textId="77777777" w:rsidR="00DF292E" w:rsidRDefault="00000000" w:rsidP="0027411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tư, đổi mới phương thức hoạt động tố tụng hình sự theo hướng thực hiện tố tụng điện tử, tố tụng trực tuyến, cụ thể: (1) Bổ sung nguyên tắc tổ tụng điện tử, tố tụng trực tuyến; (2) Quy định mở rộng phạm vi thực hiện, theo đó: Tổ tụng điện tử, tố tụng trực tuyến có thể được thực hiện với các vụ việc, vụ án hình sự trừ trường hợp ảnh hưởng đến bí mật nhà nước, bí mật công tác, không bảo đảm điều kiện kỹ thuật hoặc ảnh hưởng đến người tham gia tố tụng; (3) Luật hóa Nghị quyết số 33/2021/QH15 ngày 12/11/2021 của Quốc hội về tổ chức phiên tòa trục tuyến; mở rộng phạm vi thực hiện thủ tục tố tụng trực tuyến trong giai đoạn điều tra, truy tố; (4) Hoàn thiện quy định về chứng cứ điện tử. </w:t>
      </w:r>
    </w:p>
    <w:p w14:paraId="00000251" w14:textId="77777777" w:rsidR="00DF292E" w:rsidRDefault="00000000" w:rsidP="0027411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năm, đổi mới thủ tục tố tụng hình sự đáp ứng yêu cầu hội nhập quốc tế theo hướng: (1) Bổ sung quy định về phối hợp điều tra chung, truy bắt tội phạm ở nước ngoài; (2) Quy định về cơ chế phong tỏa, xử lý tài sản và thu hồi tài sản xuyên biên giới. </w:t>
      </w:r>
    </w:p>
    <w:p w14:paraId="00000256" w14:textId="6447888A" w:rsidR="00DF292E" w:rsidRDefault="00000000" w:rsidP="009A39E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sáu, luật hóa các chế định đã triển khai thí điểm; sửa đổi, bổ</w:t>
      </w:r>
      <w:r w:rsidR="00274112">
        <w:rPr>
          <w:rFonts w:ascii="Times New Roman" w:eastAsia="Times New Roman" w:hAnsi="Times New Roman" w:cs="Times New Roman"/>
          <w:sz w:val="26"/>
          <w:szCs w:val="26"/>
          <w:lang w:val="en-US"/>
        </w:rPr>
        <w:t xml:space="preserve"> sung</w:t>
      </w:r>
      <w:r w:rsidR="009A39E2">
        <w:rPr>
          <w:rFonts w:ascii="Times New Roman" w:eastAsia="Times New Roman" w:hAnsi="Times New Roman" w:cs="Times New Roman"/>
          <w:sz w:val="26"/>
          <w:szCs w:val="26"/>
          <w:lang w:val="en-US"/>
        </w:rPr>
        <w:t xml:space="preserve"> thủ tục</w:t>
      </w:r>
      <w:r>
        <w:rPr>
          <w:rFonts w:ascii="Times New Roman" w:eastAsia="Times New Roman" w:hAnsi="Times New Roman" w:cs="Times New Roman"/>
          <w:sz w:val="26"/>
          <w:szCs w:val="26"/>
        </w:rPr>
        <w:t xml:space="preserve"> tố tụng hình </w:t>
      </w:r>
      <w:r w:rsidR="000E42C4">
        <w:rPr>
          <w:rFonts w:ascii="Times New Roman" w:eastAsia="Times New Roman" w:hAnsi="Times New Roman" w:cs="Times New Roman"/>
          <w:sz w:val="26"/>
          <w:szCs w:val="26"/>
          <w:lang w:val="en-US"/>
        </w:rPr>
        <w:t>sự</w:t>
      </w:r>
      <w:r>
        <w:rPr>
          <w:rFonts w:ascii="Times New Roman" w:eastAsia="Times New Roman" w:hAnsi="Times New Roman" w:cs="Times New Roman"/>
          <w:sz w:val="26"/>
          <w:szCs w:val="26"/>
        </w:rPr>
        <w:t xml:space="preserve"> để khắc phục vướng mắc, bất cập qua tổng kết thực tiễn, cụ thể: </w:t>
      </w:r>
    </w:p>
    <w:p w14:paraId="00000257" w14:textId="79CC6FCD" w:rsidR="00DF292E" w:rsidRDefault="00F6186D" w:rsidP="00F6186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Quy định các biện pháp xử lý sớm vật chứng, tài sản, phạm vi các vụ việc, vụ án được xem xét áp dụng các biện pháp xử lý sớm vật chứng, tài sản; hoàn thiện quy định về nguyên tắc, căn cứ, điều kiện, thẩm quyền, thời điểm áp dụng và trình tự, thủ tục thực hiện việc xử lý vật chứng, thu hồi tài sản liên quan đến tội phạm. </w:t>
      </w:r>
    </w:p>
    <w:p w14:paraId="00000258" w14:textId="77777777" w:rsidR="00DF292E" w:rsidRDefault="00000000" w:rsidP="00F6186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Hoàn thiện quy định về giám định tư pháp, định giá tài sản. </w:t>
      </w:r>
    </w:p>
    <w:p w14:paraId="00000259" w14:textId="6D582BBA" w:rsidR="00DF292E" w:rsidRDefault="00F6186D" w:rsidP="00F6186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Hoàn thiện chế định tạm đình chỉ vụ việc, vụ án (các trường hợp tạm đình chỉ, xử lý các vấn đề liên quan đến tạm đình chỉ như xử lý vật chứng, biện pháp ngăn chặn, biện pháp cưỡng chế...); chế định trả hồ sơ để điều tra bổ sung; hoãn, tạm ngừng phiên tòa; hủy án để điều tra lại, xét xử lại, theo hướng: (1) Thu hẹp phạm vi áp dụng; (2) Quy định rõ hơn căn cứ, điều kiện, trình tự, thủ tục, thời hạn thực hiện; (3) Quy định cơ chế kiểm soát chặt chẽ. </w:t>
      </w:r>
    </w:p>
    <w:p w14:paraId="0000025B" w14:textId="6D93F5FF" w:rsidR="00DF292E" w:rsidRDefault="003104CC" w:rsidP="003104C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 xml:space="preserve">- </w:t>
      </w:r>
      <w:r w:rsidR="00000000">
        <w:rPr>
          <w:rFonts w:ascii="Times New Roman" w:eastAsia="Times New Roman" w:hAnsi="Times New Roman" w:cs="Times New Roman"/>
          <w:sz w:val="26"/>
          <w:szCs w:val="26"/>
        </w:rPr>
        <w:t xml:space="preserve">Hoàn thiện các quy định về điều tra, truy tố, xét xử vắng mặt bảo đảm đồng bộ giữa các giai đoạn tố tụng và bảo đảm quyền của người bị buộc tội, theo hướng: (1) Tiếp tục hoàn thiện quy định về xét xử vắng mặt để thống nhất, đồng bộ với chế định điều tra, </w:t>
      </w:r>
      <w:r w:rsidR="00000000">
        <w:rPr>
          <w:rFonts w:ascii="Times New Roman" w:eastAsia="Times New Roman" w:hAnsi="Times New Roman" w:cs="Times New Roman"/>
          <w:sz w:val="26"/>
          <w:szCs w:val="26"/>
        </w:rPr>
        <w:lastRenderedPageBreak/>
        <w:t xml:space="preserve">truy tố vắng mặt; (2) Quy định rõ các trường hợp, căn cứ, điều kiện áp dụng điều tra, truy tố, xét xử vắng mặt; (3) Quy định cơ chế kiểm soát chặt chẽ để bảo đảm tránh lạm dụng và xâm phạm quyền của người bị buộc tội; hoặc tiếp tục quy định mang tính nguyên tắc và giao trách nhiệm cho các cơ quan ban hành văn bản hướng dẫn để quy định chi tiết. </w:t>
      </w:r>
    </w:p>
    <w:p w14:paraId="0000025C" w14:textId="77777777" w:rsidR="00DF292E" w:rsidRDefault="00000000" w:rsidP="00CF0ED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Mở rộng phạm vi các tội được khởi tố theo yêu cầu của người bị hại; sửa đổi, bổ sung quy định về những trường hợp không khởi tố vụ án, không khởi tố bị can phù hợp, thống nhất với quy định của Bộ luật Hình sự. </w:t>
      </w:r>
    </w:p>
    <w:p w14:paraId="0000025D" w14:textId="77777777" w:rsidR="00DF292E" w:rsidRDefault="00000000" w:rsidP="00CF0ED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Hoàn thiện các quy định về trình tự, thủ tục truy cứu trách nhiệm hình sự đối với pháp nhân thương mại phạm tội. </w:t>
      </w:r>
    </w:p>
    <w:p w14:paraId="0000025E" w14:textId="77777777" w:rsidR="00DF292E" w:rsidRDefault="0000000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Hoàn thiện quy định về trình tự, thủ tục áp dụng biện pháp bắt buộc chữa bệnh (về trình tự, thủ tục khiếu nại, kiến nghị các quyết định áp dụng biện pháp bắt buộc chữa bệnh, không có quy định về việc hủy bỏ biện pháp bắt buộc chữa bệnh khi kết thúc tố tụng). </w:t>
      </w:r>
    </w:p>
    <w:p w14:paraId="0000025F" w14:textId="77777777" w:rsidR="00DF292E" w:rsidRPr="00CF0ED6" w:rsidRDefault="00000000" w:rsidP="00CF0ED6">
      <w:pPr>
        <w:ind w:firstLine="720"/>
        <w:jc w:val="both"/>
        <w:rPr>
          <w:rFonts w:ascii="Times New Roman" w:eastAsia="Times New Roman" w:hAnsi="Times New Roman" w:cs="Times New Roman"/>
          <w:b/>
          <w:bCs/>
          <w:sz w:val="26"/>
          <w:szCs w:val="26"/>
        </w:rPr>
      </w:pPr>
      <w:r w:rsidRPr="00CF0ED6">
        <w:rPr>
          <w:rFonts w:ascii="Times New Roman" w:eastAsia="Times New Roman" w:hAnsi="Times New Roman" w:cs="Times New Roman"/>
          <w:b/>
          <w:bCs/>
          <w:sz w:val="26"/>
          <w:szCs w:val="26"/>
        </w:rPr>
        <w:t xml:space="preserve">1.2. Sửa đổi, bổ sung các văn bản hướng dẫn và các luật khác có liên quan để bảo đảm đồng bộ, thống nhất trong áp dụng </w:t>
      </w:r>
    </w:p>
    <w:p w14:paraId="00000261" w14:textId="1129AB8E" w:rsidR="00DF292E" w:rsidRDefault="00000000" w:rsidP="00CF0ED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cơ sở những nội dung đã tổng kết tại mục 2.3 phần III báo cáo này</w:t>
      </w:r>
      <w:r w:rsidR="00CF0ED6">
        <w:rPr>
          <w:rStyle w:val="FootnoteReference"/>
          <w:rFonts w:ascii="Times New Roman" w:eastAsia="Times New Roman" w:hAnsi="Times New Roman" w:cs="Times New Roman"/>
          <w:sz w:val="26"/>
          <w:szCs w:val="26"/>
        </w:rPr>
        <w:footnoteReference w:id="64"/>
      </w:r>
      <w:r w:rsidR="00CF0ED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rPr>
        <w:t>các cơ quan, cần ban hành đầy đủ các văn bản hướng dẫn thi hành BLTTHS theo hướng cụ thể, thống nhất và phù hợp với thực tiễn áp dụng pháp luật. Nội dung hướng dẫn cần tập trung vào các quy định còn có cách hiểu khác nhau hoặc phát sinh nhiều vướng mắc trong quá trình giải quyết vụ án hình sự</w:t>
      </w:r>
      <w:r w:rsidR="00CF0ED6">
        <w:rPr>
          <w:rStyle w:val="FootnoteReference"/>
          <w:rFonts w:ascii="Times New Roman" w:eastAsia="Times New Roman" w:hAnsi="Times New Roman" w:cs="Times New Roman"/>
          <w:sz w:val="26"/>
          <w:szCs w:val="26"/>
        </w:rPr>
        <w:footnoteReference w:id="65"/>
      </w:r>
    </w:p>
    <w:p w14:paraId="00000263" w14:textId="5C4DDA9F" w:rsidR="00DF292E" w:rsidRDefault="00000000" w:rsidP="00CF0ED6">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Trên cơ sở những nội dung đã tổng kết tại mục 2.4.2 phần III báo cáo này</w:t>
      </w:r>
      <w:r w:rsidR="00787CE6">
        <w:rPr>
          <w:rStyle w:val="FootnoteReference"/>
          <w:rFonts w:ascii="Times New Roman" w:eastAsia="Times New Roman" w:hAnsi="Times New Roman" w:cs="Times New Roman"/>
          <w:sz w:val="26"/>
          <w:szCs w:val="26"/>
        </w:rPr>
        <w:footnoteReference w:id="66"/>
      </w:r>
      <w:r>
        <w:rPr>
          <w:rFonts w:ascii="Times New Roman" w:eastAsia="Times New Roman" w:hAnsi="Times New Roman" w:cs="Times New Roman"/>
          <w:sz w:val="26"/>
          <w:szCs w:val="26"/>
        </w:rPr>
        <w:t xml:space="preserve">, cần nghiên cứu sửa đổi, bổ sung các quy định của Bộ luật Hình sự, Luật Thi hành án hình sự, </w:t>
      </w:r>
      <w:r>
        <w:rPr>
          <w:rFonts w:ascii="Times New Roman" w:eastAsia="Times New Roman" w:hAnsi="Times New Roman" w:cs="Times New Roman"/>
          <w:sz w:val="26"/>
          <w:szCs w:val="26"/>
        </w:rPr>
        <w:lastRenderedPageBreak/>
        <w:t xml:space="preserve">Luật Tổ chức Tòa án nhân dân, Luật Tổ chức VKSND và các văn bản pháp luật có liên quan để khắc phục tình trạng chồng chéo, thiếu thống nhất giữa các luật. </w:t>
      </w:r>
    </w:p>
    <w:p w14:paraId="0000026F" w14:textId="77777777" w:rsidR="00DF292E" w:rsidRPr="001F54BE" w:rsidRDefault="00000000" w:rsidP="001F54BE">
      <w:pPr>
        <w:ind w:firstLine="720"/>
        <w:jc w:val="both"/>
        <w:rPr>
          <w:rFonts w:ascii="Times New Roman" w:eastAsia="Times New Roman" w:hAnsi="Times New Roman" w:cs="Times New Roman"/>
          <w:b/>
          <w:bCs/>
          <w:sz w:val="26"/>
          <w:szCs w:val="26"/>
        </w:rPr>
      </w:pPr>
      <w:r w:rsidRPr="001F54BE">
        <w:rPr>
          <w:rFonts w:ascii="Times New Roman" w:eastAsia="Times New Roman" w:hAnsi="Times New Roman" w:cs="Times New Roman"/>
          <w:b/>
          <w:bCs/>
          <w:sz w:val="26"/>
          <w:szCs w:val="26"/>
        </w:rPr>
        <w:t xml:space="preserve">1.3. Giải pháp trong tổ chức thi hành pháp luật </w:t>
      </w:r>
    </w:p>
    <w:p w14:paraId="00000270" w14:textId="77777777" w:rsidR="00DF292E" w:rsidRDefault="00000000" w:rsidP="008B7F2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Tiếp tục tổ chức thực hiện nghiêm các quy định của pháp luật tố tụng hình sự, những quy định khác của pháp luật có liên quan đến pháp luật tố tụng hình sự, nhất là những luật, nghị quyết mới được thông qua như Luật Tư pháp người chưa thành niên, Nghị quyết của Quốc hội thí điểm xử lý vật chứng, tài sản trong quá trình điều tra, truy tố, xét xử một số vụ việc, vụ án hình sự. </w:t>
      </w:r>
    </w:p>
    <w:p w14:paraId="00000271" w14:textId="77777777" w:rsidR="00DF292E" w:rsidRDefault="00000000" w:rsidP="008B7F2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Tăng cường tập huấn và giải đáp các vướng mắc trong thực tiễn áp dụng quy định của BLTTHS; tập trung giải đáp các vướng mắc về nghiệp vụ để kịp thời tháo gỡ những khó khăn, vướng mắc trong thực tiễn và bảo đảm áp dụng thống nhất pháp luật; đặc biệt cần có sự thống nhất nhận thức giữa các cơ quan có thẩm quyền tiến hành tố tụng đối với những quy định của BLTTHS còn có nhiều quan điểm, cách hiểu khác nhau. </w:t>
      </w:r>
    </w:p>
    <w:p w14:paraId="00000272" w14:textId="77777777" w:rsidR="00DF292E" w:rsidRDefault="00000000" w:rsidP="008B7F2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Nâng cao trách nhiệm của người đứng đầu trong cộng tác thi hành pháp luật; tăng cường công tác thanh tra, theo dõi, đôn đốc, kiểm tra, giám sát việc tổ chức thi hành pháp luật; phát hiện và xử lý nghiêm minh, kịp thời các hành vi vi phạm pháp luật. </w:t>
      </w:r>
    </w:p>
    <w:p w14:paraId="00000273" w14:textId="77777777" w:rsidR="00DF292E" w:rsidRDefault="00000000" w:rsidP="008B7F2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Tăng cường hơn nữa các điều kiện bảo đảm cho việc thi hành BLTTHS như thi hành các quy định về ghi âm, ghi hình có âm thanh; số hóa hồ sơ; xét xử trực tuyến... </w:t>
      </w:r>
    </w:p>
    <w:p w14:paraId="00000274" w14:textId="77777777" w:rsidR="00DF292E" w:rsidRPr="009B5953" w:rsidRDefault="00000000" w:rsidP="009B5953">
      <w:pPr>
        <w:ind w:firstLine="720"/>
        <w:jc w:val="both"/>
        <w:rPr>
          <w:rFonts w:ascii="Times New Roman" w:eastAsia="Times New Roman" w:hAnsi="Times New Roman" w:cs="Times New Roman"/>
          <w:b/>
          <w:bCs/>
          <w:sz w:val="26"/>
          <w:szCs w:val="26"/>
        </w:rPr>
      </w:pPr>
      <w:r w:rsidRPr="009B5953">
        <w:rPr>
          <w:rFonts w:ascii="Times New Roman" w:eastAsia="Times New Roman" w:hAnsi="Times New Roman" w:cs="Times New Roman"/>
          <w:b/>
          <w:bCs/>
          <w:sz w:val="26"/>
          <w:szCs w:val="26"/>
        </w:rPr>
        <w:t xml:space="preserve">2. Kiến nghị </w:t>
      </w:r>
    </w:p>
    <w:p w14:paraId="0000027A" w14:textId="23B80C6C" w:rsidR="00DF292E" w:rsidRDefault="00000000" w:rsidP="00734B93">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Thứ nhất, trên cơ sở kết quả tổng kết thực tiễn thi hành BLTTHS,</w:t>
      </w:r>
      <w:r w:rsidR="008B7F2C">
        <w:rPr>
          <w:rFonts w:ascii="Times New Roman" w:eastAsia="Times New Roman" w:hAnsi="Times New Roman" w:cs="Times New Roman"/>
          <w:sz w:val="26"/>
          <w:szCs w:val="26"/>
          <w:lang w:val="en-US"/>
        </w:rPr>
        <w:t xml:space="preserve"> kiến</w:t>
      </w:r>
      <w:r>
        <w:rPr>
          <w:rFonts w:ascii="Times New Roman" w:eastAsia="Times New Roman" w:hAnsi="Times New Roman" w:cs="Times New Roman"/>
          <w:sz w:val="26"/>
          <w:szCs w:val="26"/>
        </w:rPr>
        <w:t xml:space="preserve"> nghị Quốc hội giao VKSND tối cao chủ trì, phối hợp với các đơn vị, VKS các cấp, các bộ, ngành, cơ quan, tổ chức có liên quan nghiên cứu, đánh giá kỹ lưỡng, thấu đáo về những tác động đối với chính trị, kinh tế, xã hội; tham khảo kinh nghiệm, pháp luật quốc tế, trên cơ sở đó đề xuất nội dung sửa đổi, bổ</w:t>
      </w:r>
      <w:r w:rsidR="008B7F2C">
        <w:rPr>
          <w:rFonts w:ascii="Times New Roman" w:eastAsia="Times New Roman" w:hAnsi="Times New Roman" w:cs="Times New Roman"/>
          <w:sz w:val="26"/>
          <w:szCs w:val="26"/>
          <w:lang w:val="en-US"/>
        </w:rPr>
        <w:t xml:space="preserve"> sung toàn</w:t>
      </w:r>
      <w:r>
        <w:rPr>
          <w:rFonts w:ascii="Times New Roman" w:eastAsia="Times New Roman" w:hAnsi="Times New Roman" w:cs="Times New Roman"/>
          <w:sz w:val="26"/>
          <w:szCs w:val="26"/>
        </w:rPr>
        <w:t xml:space="preserve"> diện BLTTHS theo các nội dung nêu tại mục V.1 của báo cáo nêu trên để trình Quốc hội xem xét thông qua nhằm giải quyết những hạn chế, bất cập xuất phát những quy định của BLTTHS, đồng thời giao các cơ quan có thẩm quyền (Tòa án nhân dân tối cao, Bộ Công an, Bộ quốc phòng, Bộ Tư pháp và các cơ quan</w:t>
      </w:r>
      <w:r w:rsidR="00986D1A">
        <w:rPr>
          <w:rFonts w:ascii="Times New Roman" w:eastAsia="Times New Roman" w:hAnsi="Times New Roman" w:cs="Times New Roman"/>
          <w:sz w:val="26"/>
          <w:szCs w:val="26"/>
          <w:lang w:val="en-US"/>
        </w:rPr>
        <w:t xml:space="preserve"> có</w:t>
      </w:r>
      <w:r>
        <w:rPr>
          <w:rFonts w:ascii="Times New Roman" w:eastAsia="Times New Roman" w:hAnsi="Times New Roman" w:cs="Times New Roman"/>
          <w:sz w:val="26"/>
          <w:szCs w:val="26"/>
        </w:rPr>
        <w:t xml:space="preserve"> liên quan) có trách nhiệm cung cấp số liệu, đánh giá tác động, rà soát và tiến hành sửa đổi, bổ sung các quy định trong luật khác có liên quan để bảo đảm đồng bộ, thống nhất trong hệ thống pháp luật. </w:t>
      </w:r>
    </w:p>
    <w:p w14:paraId="0000027B" w14:textId="77777777" w:rsidR="00DF292E" w:rsidRDefault="00000000" w:rsidP="008B7F2C">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Thứ hai, đối với những quy định BLTTHS cần có văn bản quy định chi tiết, hướng dẫn thi hành, kiến nghị các cơ quan tố tụng chủ động chủ trì, phối hợp với các bộ, ngành và các cơ quan có liên quan nghiên cứu, ban hành các văn bản hướng dẫn thi hành để bảo đảm tính đồng bộ, thống nhất trong áp dụng pháp luật. Các nội dung cần phải hướng dẫn được thể hiện cụ thể tại Mục III Phụ lục vướng mắc, bất cập của BLTTHS, tăng cường giải đáp vướng mắc, bất cập và tổ chức thường xuyên các hội nghị tập huấn, các lớp bồi dưỡng </w:t>
      </w:r>
      <w:r>
        <w:rPr>
          <w:rFonts w:ascii="Times New Roman" w:eastAsia="Times New Roman" w:hAnsi="Times New Roman" w:cs="Times New Roman"/>
          <w:sz w:val="26"/>
          <w:szCs w:val="26"/>
        </w:rPr>
        <w:lastRenderedPageBreak/>
        <w:t xml:space="preserve">kiến thức, kỹ năng nghiệp vụ để nâng cao chất lượng đội ngũ cán bộ, công chức, bảo đảm đáp ứng yêu cầu, nhiệm vụ được giao. </w:t>
      </w:r>
    </w:p>
    <w:p w14:paraId="0000027D" w14:textId="2DAF389F" w:rsidR="00DF292E" w:rsidRDefault="00000000" w:rsidP="00943530">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w:t>
      </w:r>
      <w:r w:rsidR="00615567">
        <w:rPr>
          <w:rFonts w:ascii="Times New Roman" w:eastAsia="Times New Roman" w:hAnsi="Times New Roman" w:cs="Times New Roman"/>
          <w:sz w:val="26"/>
          <w:szCs w:val="26"/>
          <w:lang w:val="en-US"/>
        </w:rPr>
        <w:t>ứ</w:t>
      </w:r>
      <w:r>
        <w:rPr>
          <w:rFonts w:ascii="Times New Roman" w:eastAsia="Times New Roman" w:hAnsi="Times New Roman" w:cs="Times New Roman"/>
          <w:sz w:val="26"/>
          <w:szCs w:val="26"/>
        </w:rPr>
        <w:t xml:space="preserve"> ba, kiến nghị Chính phủ, các bộ, ngành tăng cường cơ sở vật chất, các điều kiện bảo đảm phục vụ công tác giải quyết các vụ án, vụ việc; nâng cao, đổi mới công tác tuyên truyền phổ biến giáo dục pháp luật về tố tụng hình sự nói chung cũng như các chế định mới được sửa đổi tại BLTTHS nói riêng để bảo đảm thiết thực, hiệu quả. </w:t>
      </w:r>
    </w:p>
    <w:p w14:paraId="00000280" w14:textId="4D39F249" w:rsidR="00DF292E" w:rsidRDefault="00000000" w:rsidP="0049458D">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Trên đây là Báo cáo kết quả thực tiễn thi hành Bộ luật Tố tụng hình sự năm 2015 (sửa đổi, bổ sung năm 2021, 2024 và 2025) và giải pháp, kiến nghị sửa đổi, bổ sung Bộ luật.</w:t>
      </w:r>
      <w:r w:rsidR="00682E7E">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rPr>
        <w:t xml:space="preserve">. </w:t>
      </w:r>
    </w:p>
    <w:p w14:paraId="3F994A93" w14:textId="77777777" w:rsidR="00833BF0" w:rsidRDefault="00833BF0" w:rsidP="0049458D">
      <w:pPr>
        <w:ind w:firstLine="720"/>
        <w:jc w:val="both"/>
        <w:rPr>
          <w:rFonts w:ascii="Times New Roman" w:eastAsia="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6"/>
      </w:tblGrid>
      <w:tr w:rsidR="00833BF0" w14:paraId="69079AD9" w14:textId="77777777" w:rsidTr="00C813A9">
        <w:tc>
          <w:tcPr>
            <w:tcW w:w="5524" w:type="dxa"/>
          </w:tcPr>
          <w:p w14:paraId="71C29DC2" w14:textId="77777777" w:rsidR="00833BF0" w:rsidRPr="00833BF0" w:rsidRDefault="00833BF0" w:rsidP="00833BF0">
            <w:pPr>
              <w:jc w:val="both"/>
              <w:rPr>
                <w:rFonts w:ascii="Times New Roman" w:eastAsia="Times New Roman" w:hAnsi="Times New Roman" w:cs="Times New Roman"/>
                <w:b/>
                <w:bCs/>
                <w:i/>
                <w:iCs/>
                <w:sz w:val="26"/>
                <w:szCs w:val="26"/>
              </w:rPr>
            </w:pPr>
            <w:r w:rsidRPr="00833BF0">
              <w:rPr>
                <w:rFonts w:ascii="Times New Roman" w:eastAsia="Times New Roman" w:hAnsi="Times New Roman" w:cs="Times New Roman"/>
                <w:b/>
                <w:bCs/>
                <w:i/>
                <w:iCs/>
                <w:sz w:val="26"/>
                <w:szCs w:val="26"/>
              </w:rPr>
              <w:t xml:space="preserve">Nơi nhận: </w:t>
            </w:r>
          </w:p>
          <w:p w14:paraId="522B1396"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Ủy ban Thường vụ Quốc hội; </w:t>
            </w:r>
          </w:p>
          <w:p w14:paraId="599B41EC"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Ủy ban Pháp luật và Tư pháp của Quốc hội; - Ban Chỉ đạo Trung ương về phòng, chống tham nhũng, lãng phí, tiêu cực; </w:t>
            </w:r>
          </w:p>
          <w:p w14:paraId="343CF22C"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Ban Chỉ đạo Trung ương về hoàn thiện thể chế và thực thi pháp luật; </w:t>
            </w:r>
          </w:p>
          <w:p w14:paraId="212349FE"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Văn phòng Quốc hội; </w:t>
            </w:r>
          </w:p>
          <w:p w14:paraId="61DA5E1A"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Văn phòng Chính phủ; </w:t>
            </w:r>
          </w:p>
          <w:p w14:paraId="1158FA91"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Tòa án nhân dân tối cao; </w:t>
            </w:r>
          </w:p>
          <w:p w14:paraId="1D914E77"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Bộ Công an; </w:t>
            </w:r>
          </w:p>
          <w:p w14:paraId="6A7BF123"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Bộ Quốc phòng; </w:t>
            </w:r>
          </w:p>
          <w:p w14:paraId="2FDEB79D"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Bộ Tư pháp; </w:t>
            </w:r>
          </w:p>
          <w:p w14:paraId="0E36CB18"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Bộ Tài chính; </w:t>
            </w:r>
          </w:p>
          <w:p w14:paraId="671A0F04"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Bộ Nông nghiệp và Môi trường </w:t>
            </w:r>
          </w:p>
          <w:p w14:paraId="6DBEE83D"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Ủy ban Trung ương Mặt trận Tổ quốc Việt Nam; </w:t>
            </w:r>
          </w:p>
          <w:p w14:paraId="4FE0598E"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Liên đoàn Luật sư Việt Nam; </w:t>
            </w:r>
          </w:p>
          <w:p w14:paraId="6CD87DEA"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Các Đ/c PVT VKSTC; </w:t>
            </w:r>
          </w:p>
          <w:p w14:paraId="48637856"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Viện kiểm sát Quân sự Trung ương; </w:t>
            </w:r>
          </w:p>
          <w:p w14:paraId="2B0C5EAC"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Các đơn vị thuộc VKSTC; </w:t>
            </w:r>
          </w:p>
          <w:p w14:paraId="1498C7C0"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VKSND cấp tỉnh; </w:t>
            </w:r>
          </w:p>
          <w:p w14:paraId="4433CD5E" w14:textId="77777777"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Viện kiểm sát quân sự cấp quân khu; </w:t>
            </w:r>
          </w:p>
          <w:p w14:paraId="64E84310" w14:textId="312CE713" w:rsidR="00833BF0" w:rsidRDefault="00833BF0" w:rsidP="00833BF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Luu: VT, V14. </w:t>
            </w:r>
          </w:p>
        </w:tc>
        <w:tc>
          <w:tcPr>
            <w:tcW w:w="3826" w:type="dxa"/>
          </w:tcPr>
          <w:p w14:paraId="49B7F795" w14:textId="77777777" w:rsidR="00833BF0" w:rsidRPr="004E2E78" w:rsidRDefault="00833BF0" w:rsidP="004E2E78">
            <w:pPr>
              <w:jc w:val="center"/>
              <w:rPr>
                <w:rFonts w:ascii="Times New Roman" w:eastAsia="Times New Roman" w:hAnsi="Times New Roman" w:cs="Times New Roman"/>
                <w:b/>
                <w:bCs/>
                <w:sz w:val="26"/>
                <w:szCs w:val="26"/>
                <w:lang w:val="en-US"/>
              </w:rPr>
            </w:pPr>
            <w:r w:rsidRPr="004E2E78">
              <w:rPr>
                <w:rFonts w:ascii="Times New Roman" w:eastAsia="Times New Roman" w:hAnsi="Times New Roman" w:cs="Times New Roman"/>
                <w:b/>
                <w:bCs/>
                <w:sz w:val="26"/>
                <w:szCs w:val="26"/>
                <w:lang w:val="en-US"/>
              </w:rPr>
              <w:t>VIỆN TRƯỞNG</w:t>
            </w:r>
          </w:p>
          <w:p w14:paraId="2BE91E77"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77F960C1"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204779C4"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1C9F8399"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3F5EF522"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40D4FD68"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1469EF49" w14:textId="77777777" w:rsidR="00833BF0" w:rsidRPr="004E2E78" w:rsidRDefault="00833BF0" w:rsidP="004E2E78">
            <w:pPr>
              <w:jc w:val="center"/>
              <w:rPr>
                <w:rFonts w:ascii="Times New Roman" w:eastAsia="Times New Roman" w:hAnsi="Times New Roman" w:cs="Times New Roman"/>
                <w:b/>
                <w:bCs/>
                <w:sz w:val="26"/>
                <w:szCs w:val="26"/>
                <w:lang w:val="en-US"/>
              </w:rPr>
            </w:pPr>
          </w:p>
          <w:p w14:paraId="3D61B91E" w14:textId="515D268E" w:rsidR="00833BF0" w:rsidRPr="00833BF0" w:rsidRDefault="00833BF0" w:rsidP="004E2E78">
            <w:pPr>
              <w:jc w:val="center"/>
              <w:rPr>
                <w:rFonts w:ascii="Times New Roman" w:eastAsia="Times New Roman" w:hAnsi="Times New Roman" w:cs="Times New Roman"/>
                <w:sz w:val="26"/>
                <w:szCs w:val="26"/>
                <w:lang w:val="en-US"/>
              </w:rPr>
            </w:pPr>
            <w:r w:rsidRPr="004E2E78">
              <w:rPr>
                <w:rFonts w:ascii="Times New Roman" w:eastAsia="Times New Roman" w:hAnsi="Times New Roman" w:cs="Times New Roman"/>
                <w:b/>
                <w:bCs/>
                <w:sz w:val="26"/>
                <w:szCs w:val="26"/>
                <w:lang w:val="en-US"/>
              </w:rPr>
              <w:t>Nguyễn Huy Tiến</w:t>
            </w:r>
          </w:p>
        </w:tc>
      </w:tr>
    </w:tbl>
    <w:p w14:paraId="11584CCD" w14:textId="77777777" w:rsidR="00833BF0" w:rsidRDefault="00833BF0" w:rsidP="00833BF0">
      <w:pPr>
        <w:jc w:val="both"/>
        <w:rPr>
          <w:rFonts w:ascii="Times New Roman" w:eastAsia="Times New Roman" w:hAnsi="Times New Roman" w:cs="Times New Roman"/>
          <w:sz w:val="26"/>
          <w:szCs w:val="26"/>
        </w:rPr>
      </w:pPr>
    </w:p>
    <w:sectPr w:rsidR="00833BF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52543" w14:textId="77777777" w:rsidR="0069070F" w:rsidRDefault="0069070F" w:rsidP="0065564B">
      <w:pPr>
        <w:spacing w:line="240" w:lineRule="auto"/>
      </w:pPr>
      <w:r>
        <w:separator/>
      </w:r>
    </w:p>
  </w:endnote>
  <w:endnote w:type="continuationSeparator" w:id="0">
    <w:p w14:paraId="2B1F530B" w14:textId="77777777" w:rsidR="0069070F" w:rsidRDefault="0069070F" w:rsidP="00655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2DD077D4-4C3F-7C40-AD5B-72DCB994EB48}"/>
    <w:embedBold r:id="rId2" w:fontKey="{63A4826F-9832-4D4F-97A5-2B10AB956232}"/>
  </w:font>
  <w:font w:name="Times New Roman">
    <w:panose1 w:val="02020603050405020304"/>
    <w:charset w:val="00"/>
    <w:family w:val="roman"/>
    <w:pitch w:val="variable"/>
    <w:sig w:usb0="E0002EFF" w:usb1="C000785B" w:usb2="00000009" w:usb3="00000000" w:csb0="000001FF" w:csb1="00000000"/>
    <w:embedRegular r:id="rId3" w:fontKey="{43174F88-8DBD-FA41-B4F4-CA3FF2A7279C}"/>
    <w:embedBold r:id="rId4" w:fontKey="{AD4B073A-68A8-B84D-BCBA-B350F0FF7767}"/>
    <w:embedItalic r:id="rId5" w:fontKey="{A9369DC3-883F-8342-B368-7595869DC45C}"/>
    <w:embedBoldItalic r:id="rId6" w:fontKey="{89EEC2A7-2C34-1D46-B2E6-EC47CD642723}"/>
  </w:font>
  <w:font w:name="Georgia">
    <w:panose1 w:val="02040502050405020303"/>
    <w:charset w:val="00"/>
    <w:family w:val="roman"/>
    <w:pitch w:val="variable"/>
    <w:sig w:usb0="00000287" w:usb1="00000000" w:usb2="00000000" w:usb3="00000000" w:csb0="0000009F" w:csb1="00000000"/>
    <w:embedItalic r:id="rId7" w:fontKey="{DF549DD3-492B-5F4F-82DE-CD28CE21ED16}"/>
  </w:font>
  <w:font w:name="Calibri">
    <w:panose1 w:val="020F0502020204030204"/>
    <w:charset w:val="00"/>
    <w:family w:val="swiss"/>
    <w:pitch w:val="variable"/>
    <w:sig w:usb0="E4002EFF" w:usb1="C000247B" w:usb2="00000009" w:usb3="00000000" w:csb0="000001FF" w:csb1="00000000"/>
    <w:embedRegular r:id="rId8" w:fontKey="{8B0A99C1-8336-8042-A1FC-7737C9A3DF60}"/>
  </w:font>
  <w:font w:name="Cambria">
    <w:panose1 w:val="02040503050406030204"/>
    <w:charset w:val="00"/>
    <w:family w:val="roman"/>
    <w:pitch w:val="variable"/>
    <w:sig w:usb0="E00006FF" w:usb1="420024FF" w:usb2="02000000" w:usb3="00000000" w:csb0="0000019F" w:csb1="00000000"/>
    <w:embedRegular r:id="rId9" w:fontKey="{6ADA2EA9-4583-5C4D-95BE-1E6E00B92B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8A675" w14:textId="77777777" w:rsidR="0069070F" w:rsidRDefault="0069070F" w:rsidP="0065564B">
      <w:pPr>
        <w:spacing w:line="240" w:lineRule="auto"/>
      </w:pPr>
      <w:r>
        <w:separator/>
      </w:r>
    </w:p>
  </w:footnote>
  <w:footnote w:type="continuationSeparator" w:id="0">
    <w:p w14:paraId="4C6E382A" w14:textId="77777777" w:rsidR="0069070F" w:rsidRDefault="0069070F" w:rsidP="0065564B">
      <w:pPr>
        <w:spacing w:line="240" w:lineRule="auto"/>
      </w:pPr>
      <w:r>
        <w:continuationSeparator/>
      </w:r>
    </w:p>
  </w:footnote>
  <w:footnote w:id="1">
    <w:p w14:paraId="77F004BB" w14:textId="31689F09" w:rsidR="0065564B" w:rsidRPr="00232C68" w:rsidRDefault="0065564B" w:rsidP="0065564B">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lang w:val="en-US"/>
        </w:rPr>
        <w:t xml:space="preserve"> </w:t>
      </w:r>
      <w:r w:rsidRPr="00232C68">
        <w:rPr>
          <w:rFonts w:ascii="Times New Roman" w:eastAsia="Times New Roman" w:hAnsi="Times New Roman" w:cs="Times New Roman"/>
          <w:sz w:val="20"/>
          <w:szCs w:val="20"/>
        </w:rPr>
        <w:t xml:space="preserve">Tòa án nhân dân tối cao, Bộ Công an, Bộ Quốc phòng, Bộ Tư pháp, Bộ Tài chính, Bộ Nông nghiệp &amp; Môi trường, Ủy ban Trung ương Mặt trận Tổ quốc Việt Nam, Liên đoàn Luật sư Việt Nam. </w:t>
      </w:r>
    </w:p>
  </w:footnote>
  <w:footnote w:id="2">
    <w:p w14:paraId="006B4DD1" w14:textId="2C86B395" w:rsidR="0065564B" w:rsidRPr="00232C68" w:rsidRDefault="0065564B" w:rsidP="0065564B">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Nghị quyết số 110/2015/QH13 ngày 27/11/2015 của Quốc hội về việc thi hành BLTTHS. </w:t>
      </w:r>
    </w:p>
  </w:footnote>
  <w:footnote w:id="3">
    <w:p w14:paraId="3638C0F1" w14:textId="250FCAE1" w:rsidR="0065564B" w:rsidRPr="00232C68" w:rsidRDefault="0065564B" w:rsidP="0065564B">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Nghị quyết số 41/2017/QH14 ngày 20/6/2017 của Quốc hội về việc thi hành BLHS số 100/2015/QH13 đã được sửa đổi, bổ sung một số điều theo Luật số 12/2017/QH14 và về hiệu lực thi hành của BLTTHS số 101/2015/QH13, Luật Tổ chức CQĐTHS số 99/2015/QH13, Luật Thi hành tạm giữ, tạm giam số 94/2015/QH13 </w:t>
      </w:r>
    </w:p>
  </w:footnote>
  <w:footnote w:id="4">
    <w:p w14:paraId="15AB84F7" w14:textId="7E192551" w:rsidR="0065564B" w:rsidRPr="00232C68" w:rsidRDefault="0065564B" w:rsidP="0065564B">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Nghị quyết số 225/2025/QH15 ngày 27/6/2025 của Quốc hội về việc thi hành Luật sửa đổi, bổ sung một số điều của Luật Tổ chức Tòa án nhân dân, Luật sửa đổi, bổ sung một số điều của Luật Tổ chức Viện kiểm sát nhân dân, các luật tố tụng và luật khác có liên quan. </w:t>
      </w:r>
    </w:p>
  </w:footnote>
  <w:footnote w:id="5">
    <w:p w14:paraId="588AD2AD" w14:textId="68D80527" w:rsidR="0065564B" w:rsidRPr="00232C68" w:rsidRDefault="0065564B" w:rsidP="0065564B">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5Văn kiện Đại hội đại biểu toàn quốc lần thứ XII của Đảng, Văn phòng Trung ương, trang 176. </w:t>
      </w:r>
    </w:p>
  </w:footnote>
  <w:footnote w:id="6">
    <w:p w14:paraId="5277527D" w14:textId="686A4196" w:rsidR="0065564B" w:rsidRPr="00232C68" w:rsidRDefault="0065564B" w:rsidP="0065564B">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Nghị quyết số 27-NQ/TW ngày 09/11/2022 của Ban Chấp hành Trung ương Đảng khóa XIII về tiếp tục xây dựng và hoàn thiện Nhà nước pháp quyền xã hội chủ nghĩa Việt Nam trong giai đoạn mới. </w:t>
      </w:r>
    </w:p>
  </w:footnote>
  <w:footnote w:id="7">
    <w:p w14:paraId="5A3C6896" w14:textId="6506975B" w:rsidR="00223447" w:rsidRPr="00232C68" w:rsidRDefault="00223447" w:rsidP="00223447">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VKSND tối cao đã ban hành nhiều chỉ thị, kế hoạch để tổ chức quán triệt, triển khai: Chỉ thị số 03/CT-VKSTC ngày 12/01/2016 về triển khai thi hành 07 đạo luật trong ngành Kiểm sát nhân dân; Kế hoạch số 05/KH-VKSTC ngày 12/01/2016 về việc thực hiện Chỉ thị số 03/CT-VKSTC ngày 12/01/2016; Kế hoạch số 39/KH-VKSTC ngày 28/3/2016 về tập huấn 07 đạo luật trong ngành Kiểm sát nhân dân; Kế hoạch số 142/KH-VKSTC ngày 08/12/2021 triển khai thi hành Luật sửa đổi, bổ sung một số điều của BLTTHS và các thông tư liên tịch quy định chi tiết, hướng dẫn thi hành Luật trong ngành Kiểm sát nhân dân; Kế hoạch số 145/KH-VKSTC ngày 10/12/2021 tổ chức Hội nghị phổ biến, quán triệt nội dung của Luật sửa đổi, bổ sung một số điều của BLTTHS và các thông tư liên tịch quy định chi tiết, hướng dẫn thi hành Luật trong ngành Kiểm sát nhân dân; Chỉ thị số 06/CT-VKSTC ngày 30/06/2025 về triển khai thi hành một số luật, nghị quyết của Quốc hội; pháp lệnh, nghị quyết của Ủy ban Thường vụ Quốc hội được thông qua tại Kỳ họp thứ 9, Quốc hội khỏa XV trong ngành Kiểm sát nhân dân; Kế hoạch số 130/KH-VKSTC ngày 01/7/2025 về việc thực hiện Chỉ thị số 06/CT-VKSTC ngày 30/06/2025. </w:t>
      </w:r>
    </w:p>
  </w:footnote>
  <w:footnote w:id="8">
    <w:p w14:paraId="3C88D4FC" w14:textId="662F2E09" w:rsidR="00223447" w:rsidRPr="00232C68" w:rsidRDefault="00223447" w:rsidP="00223447">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Như: tổ chức tập huấn quán triệt; chủ trì, phối hợp với các bộ, ngành hữu quan xây dựng các văn bản quy định chi tiết, hưởng dẫn thi hành; tuyên truyền, phổ biến nội dung mới của BLTTHS trên các báo, tạp chí, cổng thông tin điện tử của Ngành; xây dựng các số chuyên đề liên quan đến các quy định của BLTTHS phát hành Thông tin khoa học kiểm sát... </w:t>
      </w:r>
    </w:p>
  </w:footnote>
  <w:footnote w:id="9">
    <w:p w14:paraId="108D57B3" w14:textId="6E0BBD84" w:rsidR="00223447" w:rsidRPr="00232C68" w:rsidRDefault="00223447" w:rsidP="00223447">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Pr="00232C68">
        <w:rPr>
          <w:rFonts w:ascii="Times New Roman" w:eastAsia="Times New Roman" w:hAnsi="Times New Roman" w:cs="Times New Roman"/>
          <w:sz w:val="20"/>
          <w:szCs w:val="20"/>
        </w:rPr>
        <w:t xml:space="preserve">VKSND thành phố Hồ Chí Minh tham mưu cho Thành ủy xây dựng quy chế phối hợp liên ngành trong cung cấp thông tin, tiếp nhận, giải quyết tin bảo về tội phạm, kiến nghị khởi tố trên địa bàn thành phố Hồ Chí Minh gồm 13 cơ quan (Quy chế số 01/QCPHLN ngày 12/01/2018), phối hợp với cơ quan tư pháp địa phương trong công tác điều tra, truy tố, xét xử vụ án hình sự; quy chế phối hợp liên ngành số 0VQCLN ngày 25/5/2020 về tiếp nhận, phân loại, giải quyết nguồn tin tội phạm giữa VKSND thành phố với Cơ quan Cảnh sát điều tra thành phố... </w:t>
      </w:r>
    </w:p>
  </w:footnote>
  <w:footnote w:id="10">
    <w:p w14:paraId="7ADFD569" w14:textId="094EBCA7" w:rsidR="00223447" w:rsidRPr="00415E6C" w:rsidRDefault="00223447" w:rsidP="00232C68">
      <w:pPr>
        <w:jc w:val="both"/>
        <w:rPr>
          <w:rFonts w:ascii="Times New Roman" w:eastAsia="Times New Roman" w:hAnsi="Times New Roman" w:cs="Times New Roman"/>
          <w:sz w:val="20"/>
          <w:szCs w:val="20"/>
        </w:rPr>
      </w:pPr>
      <w:r w:rsidRPr="00232C68">
        <w:rPr>
          <w:rStyle w:val="FootnoteReference"/>
          <w:rFonts w:ascii="Times New Roman" w:hAnsi="Times New Roman" w:cs="Times New Roman"/>
          <w:sz w:val="20"/>
          <w:szCs w:val="20"/>
        </w:rPr>
        <w:footnoteRef/>
      </w:r>
      <w:r w:rsidRPr="00232C68">
        <w:rPr>
          <w:rFonts w:ascii="Times New Roman" w:hAnsi="Times New Roman" w:cs="Times New Roman"/>
          <w:sz w:val="20"/>
          <w:szCs w:val="20"/>
        </w:rPr>
        <w:t xml:space="preserve"> </w:t>
      </w:r>
      <w:r w:rsidR="00232C68" w:rsidRPr="00232C68">
        <w:rPr>
          <w:rFonts w:ascii="Times New Roman" w:eastAsia="Times New Roman" w:hAnsi="Times New Roman" w:cs="Times New Roman"/>
          <w:sz w:val="20"/>
          <w:szCs w:val="20"/>
        </w:rPr>
        <w:t xml:space="preserve">Gồm: cuốn “Những nội dung mới trong BLTTHS năm 2015”; cuốn “Bảo đảm quyền con người, quyền công dân trong BLHS và BLTTHS năm 2015”, cuốn “Giải đáp vướng mắc về pháp luật và giải quyết các vụ án, vụ việc về tội phạm, vi phạm pháp luật về ma túy”; cuốn “Giải đáp vướng mắc trong hoạt động thực hành quyền công tố, kiểm sát việc khởi tố, điều tra, truy tố, xét xử các vụ án, vụ việc xâm hại phụ nữ, trẻ em”; cuốn “Giải đáp vướng mắc về pháp luật năm 2019-2020”; cuốn Giải đáp vướng mắc về pháp luật và giải quyết vụ án, vụ việc hình sự, dân sự, hành chính”; 01 cuốn luật so sánh BLTTHS năm 2003 với BLTTHS năm 2015; 03 cuốn Sổ tay Kiểm sát viên, bao gồm: Số tay </w:t>
      </w:r>
      <w:r w:rsidR="00232C68" w:rsidRPr="00415E6C">
        <w:rPr>
          <w:rFonts w:ascii="Times New Roman" w:eastAsia="Times New Roman" w:hAnsi="Times New Roman" w:cs="Times New Roman"/>
          <w:sz w:val="20"/>
          <w:szCs w:val="20"/>
        </w:rPr>
        <w:t xml:space="preserve">“Kiểm sát viên thực hành quyền công tổ, kiểm sát việc khởi tố, điều tra và truy tổ”; Số tay Kiến sát viên thực hành quyền công tố, kiểm sát xét xử”; Sổ tay “Kiểm sát viên thực hành quyền công tố, kiểm sát ăn tạm đình chỉ. </w:t>
      </w:r>
    </w:p>
  </w:footnote>
  <w:footnote w:id="11">
    <w:p w14:paraId="6901C4C6" w14:textId="2BE6DEAB" w:rsidR="00415E6C" w:rsidRPr="00415E6C" w:rsidRDefault="00415E6C" w:rsidP="00415E6C">
      <w:pPr>
        <w:jc w:val="both"/>
        <w:rPr>
          <w:rFonts w:ascii="Times New Roman" w:eastAsia="Times New Roman" w:hAnsi="Times New Roman" w:cs="Times New Roman"/>
          <w:sz w:val="26"/>
          <w:szCs w:val="26"/>
        </w:rPr>
      </w:pPr>
      <w:r w:rsidRPr="00415E6C">
        <w:rPr>
          <w:rStyle w:val="FootnoteReference"/>
          <w:rFonts w:ascii="Times New Roman" w:hAnsi="Times New Roman" w:cs="Times New Roman"/>
          <w:sz w:val="20"/>
          <w:szCs w:val="20"/>
        </w:rPr>
        <w:footnoteRef/>
      </w:r>
      <w:r>
        <w:rPr>
          <w:rFonts w:ascii="Times New Roman" w:hAnsi="Times New Roman" w:cs="Times New Roman"/>
          <w:sz w:val="20"/>
          <w:szCs w:val="20"/>
          <w:lang w:val="en-US"/>
        </w:rPr>
        <w:t xml:space="preserve"> </w:t>
      </w:r>
      <w:r w:rsidRPr="00415E6C">
        <w:rPr>
          <w:rFonts w:ascii="Times New Roman" w:eastAsia="Times New Roman" w:hAnsi="Times New Roman" w:cs="Times New Roman"/>
          <w:sz w:val="20"/>
          <w:szCs w:val="20"/>
        </w:rPr>
        <w:t>(1) Tạp chí kiểm sát đã in 20 số với gần 200 bài viết; Tạp chí kiểm sát điện tử đã đăng 2.105 tin, bài; Truyền hình kiểm sát đã xây dựng và phát sóng 40 số với các chương trình tiêu biểu; (2) Báo Bảo vệ pháp luật đã in xuất bản 88 số tuần bảo, 10 số chuyên đề cuối tháng, 5 số bảo đặc biệt...Tổng số tin, bài đã đăng: 3.676, trong đó: tin bài tuyên truyền về các luật, nghị quyết của Quốc hội là 1684; Tin bài về hoạt động và công tác cải cách tư pháp của ngành Kiểm sát: 1,890 và các tin bài khác; Bảo điện tử đặng 12.324 bài, trong đó tin bài về Ngành: 2.885; tin bài về tuyên truyền phổ biến các luật và nghị quyết là: 5.275.</w:t>
      </w:r>
      <w:r>
        <w:rPr>
          <w:rFonts w:ascii="Times New Roman" w:eastAsia="Times New Roman" w:hAnsi="Times New Roman" w:cs="Times New Roman"/>
          <w:sz w:val="26"/>
          <w:szCs w:val="26"/>
        </w:rPr>
        <w:t xml:space="preserve"> </w:t>
      </w:r>
    </w:p>
  </w:footnote>
  <w:footnote w:id="12">
    <w:p w14:paraId="0F22749E" w14:textId="554ED5ED" w:rsidR="000762B3" w:rsidRPr="001A5A8C" w:rsidRDefault="000762B3" w:rsidP="001A5A8C">
      <w:pPr>
        <w:jc w:val="both"/>
        <w:rPr>
          <w:rFonts w:ascii="Times New Roman" w:eastAsia="Times New Roman" w:hAnsi="Times New Roman" w:cs="Times New Roman"/>
          <w:sz w:val="20"/>
          <w:szCs w:val="20"/>
        </w:rPr>
      </w:pPr>
      <w:r w:rsidRPr="000762B3">
        <w:rPr>
          <w:rStyle w:val="FootnoteReference"/>
          <w:rFonts w:ascii="Times New Roman" w:hAnsi="Times New Roman" w:cs="Times New Roman"/>
          <w:sz w:val="20"/>
          <w:szCs w:val="20"/>
        </w:rPr>
        <w:footnoteRef/>
      </w:r>
      <w:r>
        <w:rPr>
          <w:rFonts w:ascii="Times New Roman" w:hAnsi="Times New Roman" w:cs="Times New Roman"/>
          <w:sz w:val="20"/>
          <w:szCs w:val="20"/>
          <w:lang w:val="en-US"/>
        </w:rPr>
        <w:t xml:space="preserve"> </w:t>
      </w:r>
      <w:r w:rsidRPr="000762B3">
        <w:rPr>
          <w:rFonts w:ascii="Times New Roman" w:eastAsia="Times New Roman" w:hAnsi="Times New Roman" w:cs="Times New Roman"/>
          <w:sz w:val="20"/>
          <w:szCs w:val="20"/>
        </w:rPr>
        <w:t xml:space="preserve">Như: Kế hoạch kèm theo Quyết định số 1988/QĐ-BQP ngày 22/5/2016 về việc triển khai thi hành BLTTHS trong Quân đội. </w:t>
      </w:r>
    </w:p>
  </w:footnote>
  <w:footnote w:id="13">
    <w:p w14:paraId="6C28EF5B" w14:textId="4B0FE87F" w:rsidR="00CB3C20" w:rsidRPr="001A5A8C" w:rsidRDefault="00CB3C20" w:rsidP="001A5A8C">
      <w:pPr>
        <w:jc w:val="both"/>
        <w:rPr>
          <w:rFonts w:ascii="Times New Roman" w:eastAsia="Times New Roman" w:hAnsi="Times New Roman" w:cs="Times New Roman"/>
          <w:sz w:val="20"/>
          <w:szCs w:val="20"/>
        </w:rPr>
      </w:pPr>
      <w:r w:rsidRPr="001A5A8C">
        <w:rPr>
          <w:rStyle w:val="FootnoteReference"/>
          <w:rFonts w:ascii="Times New Roman" w:hAnsi="Times New Roman" w:cs="Times New Roman"/>
          <w:sz w:val="20"/>
          <w:szCs w:val="20"/>
        </w:rPr>
        <w:footnoteRef/>
      </w:r>
      <w:r w:rsidRPr="001A5A8C">
        <w:rPr>
          <w:rFonts w:ascii="Times New Roman" w:hAnsi="Times New Roman" w:cs="Times New Roman"/>
          <w:sz w:val="20"/>
          <w:szCs w:val="20"/>
        </w:rPr>
        <w:t xml:space="preserve"> </w:t>
      </w:r>
      <w:r w:rsidR="001A5A8C" w:rsidRPr="001A5A8C">
        <w:rPr>
          <w:rFonts w:ascii="Times New Roman" w:eastAsia="Times New Roman" w:hAnsi="Times New Roman" w:cs="Times New Roman"/>
          <w:sz w:val="20"/>
          <w:szCs w:val="20"/>
        </w:rPr>
        <w:t xml:space="preserve">Sổ tay hướng dẫn xử lý vi phạm trong lĩnh vực Lâm nghiệp. </w:t>
      </w:r>
    </w:p>
  </w:footnote>
  <w:footnote w:id="14">
    <w:p w14:paraId="0CB61959" w14:textId="322EF2B5" w:rsidR="00542C8D" w:rsidRPr="00EE45C3" w:rsidRDefault="00542C8D" w:rsidP="00EE45C3">
      <w:pPr>
        <w:jc w:val="both"/>
        <w:rPr>
          <w:rFonts w:ascii="Times New Roman" w:eastAsia="Times New Roman" w:hAnsi="Times New Roman" w:cs="Times New Roman"/>
          <w:sz w:val="20"/>
          <w:szCs w:val="20"/>
        </w:rPr>
      </w:pPr>
      <w:r w:rsidRPr="00542C8D">
        <w:rPr>
          <w:rStyle w:val="FootnoteReference"/>
          <w:rFonts w:ascii="Times New Roman" w:hAnsi="Times New Roman" w:cs="Times New Roman"/>
          <w:sz w:val="20"/>
          <w:szCs w:val="20"/>
        </w:rPr>
        <w:footnoteRef/>
      </w:r>
      <w:r w:rsidRPr="00542C8D">
        <w:rPr>
          <w:rFonts w:ascii="Times New Roman" w:hAnsi="Times New Roman" w:cs="Times New Roman"/>
          <w:sz w:val="20"/>
          <w:szCs w:val="20"/>
        </w:rPr>
        <w:t xml:space="preserve"> </w:t>
      </w:r>
      <w:r w:rsidRPr="00542C8D">
        <w:rPr>
          <w:rFonts w:ascii="Times New Roman" w:eastAsia="Times New Roman" w:hAnsi="Times New Roman" w:cs="Times New Roman"/>
          <w:sz w:val="20"/>
          <w:szCs w:val="20"/>
        </w:rPr>
        <w:t xml:space="preserve">“Như: Thông tư liên tịch 01/2022/TTLT-VKSNDTC-TANDTC-BCA-BQP-BLĐTBXH Quy định về phối hợp giữa các cơ quan có thẩm quyền trong tiếp nhận, giải quyết tố giác, tin báo về tội phạm, kiến nghị khởi tố, điều tra, truy tố, </w:t>
      </w:r>
      <w:r w:rsidRPr="00EE45C3">
        <w:rPr>
          <w:rFonts w:ascii="Times New Roman" w:eastAsia="Times New Roman" w:hAnsi="Times New Roman" w:cs="Times New Roman"/>
          <w:sz w:val="20"/>
          <w:szCs w:val="20"/>
        </w:rPr>
        <w:t xml:space="preserve">xét xử sơ thẩm các vụ án xâm hại tình dục người dưới 18 tuổi; Thông tư liên tịch 01/202I/TTLT VKSNDTC-BCA-BQP-BNN&amp;PTNT-BTC quy định chi tiết việc áp dụng căn cứ tạm đình chỉ vì lý do bất khả kháng do thiên tai, dịch bệnh theo điểm c khoản 1 Điều 148, điểm d khoản 1 Điều 229 và điểm d khoản 1 Điều 247 BLTTHS... </w:t>
      </w:r>
    </w:p>
  </w:footnote>
  <w:footnote w:id="15">
    <w:p w14:paraId="602D2DF5" w14:textId="4E21D176" w:rsidR="00281892" w:rsidRPr="00EE45C3" w:rsidRDefault="00281892" w:rsidP="00EE45C3">
      <w:pPr>
        <w:jc w:val="both"/>
        <w:rPr>
          <w:rFonts w:ascii="Times New Roman" w:eastAsia="Times New Roman" w:hAnsi="Times New Roman" w:cs="Times New Roman"/>
          <w:sz w:val="20"/>
          <w:szCs w:val="20"/>
        </w:rPr>
      </w:pPr>
      <w:r w:rsidRPr="00EE45C3">
        <w:rPr>
          <w:rStyle w:val="FootnoteReference"/>
          <w:rFonts w:ascii="Times New Roman" w:hAnsi="Times New Roman" w:cs="Times New Roman"/>
          <w:sz w:val="20"/>
          <w:szCs w:val="20"/>
        </w:rPr>
        <w:footnoteRef/>
      </w:r>
      <w:r w:rsidRPr="00EE45C3">
        <w:rPr>
          <w:rFonts w:ascii="Times New Roman" w:hAnsi="Times New Roman" w:cs="Times New Roman"/>
          <w:sz w:val="20"/>
          <w:szCs w:val="20"/>
        </w:rPr>
        <w:t xml:space="preserve"> </w:t>
      </w:r>
      <w:r w:rsidR="00EE45C3" w:rsidRPr="00EE45C3">
        <w:rPr>
          <w:rFonts w:ascii="Times New Roman" w:eastAsia="Times New Roman" w:hAnsi="Times New Roman" w:cs="Times New Roman"/>
          <w:sz w:val="20"/>
          <w:szCs w:val="20"/>
        </w:rPr>
        <w:t xml:space="preserve">Chỉ thị số 03/CT-VKSTC ngày 28/12/2017 của Viện trưởng VKSND tối cao. </w:t>
      </w:r>
    </w:p>
  </w:footnote>
  <w:footnote w:id="16">
    <w:p w14:paraId="5F61BBD2" w14:textId="4785C57F" w:rsidR="00281892" w:rsidRPr="00EE45C3" w:rsidRDefault="00281892" w:rsidP="00EE45C3">
      <w:pPr>
        <w:jc w:val="both"/>
        <w:rPr>
          <w:rFonts w:ascii="Times New Roman" w:eastAsia="Times New Roman" w:hAnsi="Times New Roman" w:cs="Times New Roman"/>
          <w:sz w:val="20"/>
          <w:szCs w:val="20"/>
        </w:rPr>
      </w:pPr>
      <w:r w:rsidRPr="00EE45C3">
        <w:rPr>
          <w:rStyle w:val="FootnoteReference"/>
          <w:rFonts w:ascii="Times New Roman" w:hAnsi="Times New Roman" w:cs="Times New Roman"/>
          <w:sz w:val="20"/>
          <w:szCs w:val="20"/>
        </w:rPr>
        <w:footnoteRef/>
      </w:r>
      <w:r w:rsidRPr="00EE45C3">
        <w:rPr>
          <w:rFonts w:ascii="Times New Roman" w:hAnsi="Times New Roman" w:cs="Times New Roman"/>
          <w:sz w:val="20"/>
          <w:szCs w:val="20"/>
        </w:rPr>
        <w:t xml:space="preserve"> </w:t>
      </w:r>
      <w:r w:rsidR="00EE45C3" w:rsidRPr="00EE45C3">
        <w:rPr>
          <w:rFonts w:ascii="Times New Roman" w:eastAsia="Times New Roman" w:hAnsi="Times New Roman" w:cs="Times New Roman"/>
          <w:sz w:val="20"/>
          <w:szCs w:val="20"/>
        </w:rPr>
        <w:t xml:space="preserve">Ban hành kèm theo Quyết định số 599/QĐ-VKSTC ngày 06/12/2019 của Viện trưởng VKSND tối cao ban hành (đã được thay thế bằng Quyết định số 69/QĐ-VKSTC ngày 30/3/2026). </w:t>
      </w:r>
    </w:p>
  </w:footnote>
  <w:footnote w:id="17">
    <w:p w14:paraId="18D91926" w14:textId="77777777" w:rsidR="00EE45C3" w:rsidRPr="00354BA4" w:rsidRDefault="00281892" w:rsidP="00EE45C3">
      <w:pPr>
        <w:jc w:val="both"/>
        <w:rPr>
          <w:rFonts w:ascii="Times New Roman" w:eastAsia="Times New Roman" w:hAnsi="Times New Roman" w:cs="Times New Roman"/>
          <w:sz w:val="20"/>
          <w:szCs w:val="20"/>
        </w:rPr>
      </w:pPr>
      <w:r w:rsidRPr="00354BA4">
        <w:rPr>
          <w:rStyle w:val="FootnoteReference"/>
          <w:rFonts w:ascii="Times New Roman" w:hAnsi="Times New Roman" w:cs="Times New Roman"/>
          <w:sz w:val="20"/>
          <w:szCs w:val="20"/>
        </w:rPr>
        <w:footnoteRef/>
      </w:r>
      <w:r w:rsidRPr="00354BA4">
        <w:rPr>
          <w:rFonts w:ascii="Times New Roman" w:hAnsi="Times New Roman" w:cs="Times New Roman"/>
          <w:sz w:val="20"/>
          <w:szCs w:val="20"/>
        </w:rPr>
        <w:t xml:space="preserve"> </w:t>
      </w:r>
      <w:r w:rsidR="00EE45C3" w:rsidRPr="00354BA4">
        <w:rPr>
          <w:rFonts w:ascii="Times New Roman" w:eastAsia="Times New Roman" w:hAnsi="Times New Roman" w:cs="Times New Roman"/>
          <w:sz w:val="20"/>
          <w:szCs w:val="20"/>
        </w:rPr>
        <w:t xml:space="preserve">Ngay từ 01/3/2025, Cơ quan Cảnh sát điều tra Bộ Công an đã triển khai 10 Tổ công tác trực tiếp tại 10 Công an địa phương để phối hợp triển khai thực hiện các phương án khi không tổ chức Cơ quan Cảnh sát điều tra Công an cấp huyện; trực tiếp hướng dẫn Công an địa phương. Các Cục nghiệp vụ đã thành lập Tổ tiếp nhận thông tin của địa phương (triển khai từ 01/3/2025, thường trực 24/24 giờ) và qua các nền tảng số (Zalo, Signet...) để kịp thời tiếp nhận, cập nhật, hướng dẫn giải quyết những khó khăn, bất cập. </w:t>
      </w:r>
    </w:p>
    <w:p w14:paraId="569D006F" w14:textId="3963E8C5" w:rsidR="00281892" w:rsidRPr="00354BA4" w:rsidRDefault="00EE45C3" w:rsidP="009E653A">
      <w:pPr>
        <w:jc w:val="both"/>
        <w:rPr>
          <w:rFonts w:ascii="Times New Roman" w:eastAsia="Times New Roman" w:hAnsi="Times New Roman" w:cs="Times New Roman"/>
          <w:sz w:val="20"/>
          <w:szCs w:val="20"/>
        </w:rPr>
      </w:pPr>
      <w:r w:rsidRPr="00354BA4">
        <w:rPr>
          <w:rFonts w:ascii="Times New Roman" w:eastAsia="Times New Roman" w:hAnsi="Times New Roman" w:cs="Times New Roman"/>
          <w:sz w:val="20"/>
          <w:szCs w:val="20"/>
        </w:rPr>
        <w:t xml:space="preserve">Công an các địa phương thành lập Tổ hướng dẫn chấp hành pháp luật trong hoạt động điều tra hình sự (Tổ Hướng dẫn) với sự tham gia của lãnh đạo Phòng, chỉ huy Đội điều tra và Điều tra viên có kinh nghiệm của các đơn vị thuộc Cơ quan Cảnh sát điều tra Công an cấp tỉnh, công khai số điện thoại đường dây nóng, số điện thoại của các đồng chí thành viên, thành lập nhóm zalo... hoạt động 24h/24h. Nhiều địa phương đã ban hành Quy chế hoạt động của Tổ Hướng dẫn để thống nhất trong quản lý và tổ chức thực hiện. </w:t>
      </w:r>
    </w:p>
  </w:footnote>
  <w:footnote w:id="18">
    <w:p w14:paraId="506FACBB" w14:textId="128D0F0F" w:rsidR="00EE45C3" w:rsidRPr="00354BA4" w:rsidRDefault="00EE45C3" w:rsidP="00EE45C3">
      <w:pPr>
        <w:jc w:val="both"/>
        <w:rPr>
          <w:rFonts w:ascii="Times New Roman" w:eastAsia="Times New Roman" w:hAnsi="Times New Roman" w:cs="Times New Roman"/>
          <w:sz w:val="20"/>
          <w:szCs w:val="20"/>
        </w:rPr>
      </w:pPr>
      <w:r w:rsidRPr="00354BA4">
        <w:rPr>
          <w:rStyle w:val="FootnoteReference"/>
          <w:rFonts w:ascii="Times New Roman" w:hAnsi="Times New Roman" w:cs="Times New Roman"/>
          <w:sz w:val="20"/>
          <w:szCs w:val="20"/>
        </w:rPr>
        <w:footnoteRef/>
      </w:r>
      <w:r w:rsidRPr="00354BA4">
        <w:rPr>
          <w:rFonts w:ascii="Times New Roman" w:hAnsi="Times New Roman" w:cs="Times New Roman"/>
          <w:sz w:val="20"/>
          <w:szCs w:val="20"/>
        </w:rPr>
        <w:t xml:space="preserve"> </w:t>
      </w:r>
      <w:r w:rsidRPr="00354BA4">
        <w:rPr>
          <w:rFonts w:ascii="Times New Roman" w:eastAsia="Times New Roman" w:hAnsi="Times New Roman" w:cs="Times New Roman"/>
          <w:sz w:val="20"/>
          <w:szCs w:val="20"/>
        </w:rPr>
        <w:t xml:space="preserve">“Như: Công văn số 01/CĐ-TANDTC ngày 05/01/2018; Công văn số 6ATANDTC-PC ngày 03/4/2019; Công văn số 212/TANDTC-PC ngày 13/9/2019; Công văn số 89/TANDTC-PC ngày 30/6/2020; Công văn số 02/TANDTC-PC ngày 02/8/2021; Công văn số 206/TANDTC-PC ngày 27/12/2022; Công văn số 196/TANDTC-PC ngày 03/10/2023; Công văn số 163/TANDTC-PC ngày 10/9/2024; Công văn số 250/TANDTC-PC ngày 28/4/2026... </w:t>
      </w:r>
    </w:p>
  </w:footnote>
  <w:footnote w:id="19">
    <w:p w14:paraId="6FCAD9A1" w14:textId="6C87E4A2" w:rsidR="006B4A33" w:rsidRPr="00354BA4" w:rsidRDefault="006B4A33" w:rsidP="006B4A33">
      <w:pPr>
        <w:jc w:val="both"/>
        <w:rPr>
          <w:rFonts w:ascii="Times New Roman" w:eastAsia="Times New Roman" w:hAnsi="Times New Roman" w:cs="Times New Roman"/>
          <w:sz w:val="20"/>
          <w:szCs w:val="20"/>
        </w:rPr>
      </w:pPr>
      <w:r w:rsidRPr="00354BA4">
        <w:rPr>
          <w:rStyle w:val="FootnoteReference"/>
          <w:rFonts w:ascii="Times New Roman" w:hAnsi="Times New Roman" w:cs="Times New Roman"/>
          <w:sz w:val="20"/>
          <w:szCs w:val="20"/>
        </w:rPr>
        <w:footnoteRef/>
      </w:r>
      <w:r w:rsidRPr="00354BA4">
        <w:rPr>
          <w:rFonts w:ascii="Times New Roman" w:hAnsi="Times New Roman" w:cs="Times New Roman"/>
          <w:sz w:val="20"/>
          <w:szCs w:val="20"/>
        </w:rPr>
        <w:t xml:space="preserve"> </w:t>
      </w:r>
      <w:r w:rsidRPr="00354BA4">
        <w:rPr>
          <w:rFonts w:ascii="Times New Roman" w:eastAsia="Times New Roman" w:hAnsi="Times New Roman" w:cs="Times New Roman"/>
          <w:sz w:val="20"/>
          <w:szCs w:val="20"/>
        </w:rPr>
        <w:t xml:space="preserve">Đến thời điểm 31/12/2025, ngành Kiểm sát nhân dân có 11.245 người (trong đó, có 18 Kiểm sát viên VKSND tối cao, 274 Kiểm sát viên cao cấp, 3.490 Kiểm sát viên trung cấp, 6.194 Kiểm sát viên sơ cấp; 22 Điều tra viên cấp, 59 Điều tra viên trung cấp, 41 Điều tra viên sơ cấp; 48 Kiểm tra viên cao cấp, 311 Kiểm tra viên chính, 788 Kiểm tra viên. </w:t>
      </w:r>
    </w:p>
  </w:footnote>
  <w:footnote w:id="20">
    <w:p w14:paraId="36AF5D86" w14:textId="1BAFCB78" w:rsidR="006B4A33" w:rsidRPr="00354BA4" w:rsidRDefault="006B4A33" w:rsidP="006B4A33">
      <w:pPr>
        <w:jc w:val="both"/>
        <w:rPr>
          <w:rFonts w:ascii="Times New Roman" w:eastAsia="Times New Roman" w:hAnsi="Times New Roman" w:cs="Times New Roman"/>
          <w:sz w:val="20"/>
          <w:szCs w:val="20"/>
        </w:rPr>
      </w:pPr>
      <w:r w:rsidRPr="00354BA4">
        <w:rPr>
          <w:rStyle w:val="FootnoteReference"/>
          <w:rFonts w:ascii="Times New Roman" w:hAnsi="Times New Roman" w:cs="Times New Roman"/>
          <w:sz w:val="20"/>
          <w:szCs w:val="20"/>
        </w:rPr>
        <w:footnoteRef/>
      </w:r>
      <w:r w:rsidRPr="00354BA4">
        <w:rPr>
          <w:rFonts w:ascii="Times New Roman" w:hAnsi="Times New Roman" w:cs="Times New Roman"/>
          <w:sz w:val="20"/>
          <w:szCs w:val="20"/>
        </w:rPr>
        <w:t xml:space="preserve"> </w:t>
      </w:r>
      <w:r w:rsidRPr="00354BA4">
        <w:rPr>
          <w:rFonts w:ascii="Times New Roman" w:eastAsia="Times New Roman" w:hAnsi="Times New Roman" w:cs="Times New Roman"/>
          <w:sz w:val="20"/>
          <w:szCs w:val="20"/>
        </w:rPr>
        <w:t xml:space="preserve">20Theo Nghị quyết, giao bổ sung số lượng Kiểm sát viên của VKSND trong tổng số biên chế được giao giai đoạn 2022 – 2026 để thực hiện nhiệm vụ. Cụ thể, bổ sung 12 Kiểm sát viên cao cấp cho VKSND tối cao, nâng tổng số Kiểm sát viên cao cấp tại VKSND tối cao lên 140 người. Bổ sung 16 Kiểm sát viên cao cấp cho các VKSND cấp cao, nâng tổng số Kiểm sát viên cao cấp tại các VKSND cấp cao lên 124 người. Bổ sung 702 Kiểm sát viên sơ cấp cho các VKSND cấp huyện, nâng tổng số Kiểm sát viên sơ cấp của VKSND lên 6.917 người. </w:t>
      </w:r>
    </w:p>
  </w:footnote>
  <w:footnote w:id="21">
    <w:p w14:paraId="3E5246A4" w14:textId="664A0407" w:rsidR="003C7AD7" w:rsidRPr="00354BA4" w:rsidRDefault="003C7AD7" w:rsidP="00354BA4">
      <w:pPr>
        <w:jc w:val="both"/>
        <w:rPr>
          <w:rFonts w:ascii="Times New Roman" w:eastAsia="Times New Roman" w:hAnsi="Times New Roman" w:cs="Times New Roman"/>
          <w:sz w:val="20"/>
          <w:szCs w:val="20"/>
        </w:rPr>
      </w:pPr>
      <w:r w:rsidRPr="00354BA4">
        <w:rPr>
          <w:rStyle w:val="FootnoteReference"/>
          <w:rFonts w:ascii="Times New Roman" w:hAnsi="Times New Roman" w:cs="Times New Roman"/>
          <w:sz w:val="20"/>
          <w:szCs w:val="20"/>
        </w:rPr>
        <w:footnoteRef/>
      </w:r>
      <w:r w:rsidRPr="00354BA4">
        <w:rPr>
          <w:rFonts w:ascii="Times New Roman" w:hAnsi="Times New Roman" w:cs="Times New Roman"/>
          <w:sz w:val="20"/>
          <w:szCs w:val="20"/>
        </w:rPr>
        <w:t xml:space="preserve"> </w:t>
      </w:r>
      <w:r w:rsidR="00354BA4" w:rsidRPr="00354BA4">
        <w:rPr>
          <w:rFonts w:ascii="Times New Roman" w:eastAsia="Times New Roman" w:hAnsi="Times New Roman" w:cs="Times New Roman"/>
          <w:sz w:val="20"/>
          <w:szCs w:val="20"/>
        </w:rPr>
        <w:t xml:space="preserve">Bộ Công an đã ban hành (1) Quyết định số 5441/QĐ-BCA-HĐTĐ ngày 30/6/2021 của Bộ trưởng Bộ Công an phê duyệt chủ trương đầu tư Dự án Xây dựng cơ sở vật chất, kỹ thuật thực hiện việc ghi âm hoặc ghi hình có âm thanh theo quy định của Bộ luật tố tụng hình sự”; (2) Quyết định số 11013/QĐ-BCA ngày 28/12/2020 của Bộ trưởng Bộ Công an phê duyệt Dự án “Kiện toàn tổ chức, bố trí cán bộ thực hiện việc ghi âm hoặc ghi hình có âm thanh trong tố tụng hình sự”. </w:t>
      </w:r>
    </w:p>
  </w:footnote>
  <w:footnote w:id="22">
    <w:p w14:paraId="1C016EB8" w14:textId="00B69B8A" w:rsidR="003C7AD7" w:rsidRPr="00354BA4" w:rsidRDefault="003C7AD7" w:rsidP="00354BA4">
      <w:pPr>
        <w:jc w:val="both"/>
        <w:rPr>
          <w:rFonts w:ascii="Times New Roman" w:eastAsia="Times New Roman" w:hAnsi="Times New Roman" w:cs="Times New Roman"/>
          <w:sz w:val="26"/>
          <w:szCs w:val="26"/>
        </w:rPr>
      </w:pPr>
      <w:r w:rsidRPr="00354BA4">
        <w:rPr>
          <w:rStyle w:val="FootnoteReference"/>
          <w:rFonts w:ascii="Times New Roman" w:hAnsi="Times New Roman" w:cs="Times New Roman"/>
          <w:sz w:val="20"/>
          <w:szCs w:val="20"/>
        </w:rPr>
        <w:footnoteRef/>
      </w:r>
      <w:r w:rsidRPr="00354BA4">
        <w:rPr>
          <w:rFonts w:ascii="Times New Roman" w:hAnsi="Times New Roman" w:cs="Times New Roman"/>
          <w:sz w:val="20"/>
          <w:szCs w:val="20"/>
        </w:rPr>
        <w:t xml:space="preserve"> </w:t>
      </w:r>
      <w:r w:rsidR="00354BA4" w:rsidRPr="00354BA4">
        <w:rPr>
          <w:rFonts w:ascii="Times New Roman" w:eastAsia="Times New Roman" w:hAnsi="Times New Roman" w:cs="Times New Roman"/>
          <w:sz w:val="20"/>
          <w:szCs w:val="20"/>
        </w:rPr>
        <w:t xml:space="preserve">Kế hoạch số 2505/KH-BCĐ ngày 29/7/2022 của Ban chỉ đạo xây dựng Đề án Bộ Quốc phòng về “Hoàn thiện chức năng, nhiệm vụ, quyền hạn, cơ cấu, tổ chức bộ máy của các cơ quan tư pháp, pháp chế, cơ quan phòng chống tội phạm các cấp trong Quân đội đến năm 2030, định hưởng đến năm 2045 đáp ứng yêu cầu cải cách tr pháp, xây dựng quân đội cách mạng, chính quy, tinh nhuệ, hiện đại. Đề án số 3375/ĐA-BQP ngày 19/8/2024 của Bộ Quốc phòng về việc “nghiên cứu hoàn thiện hệ thống cơ quan tư pháp, thanh tra, pháp chế, kiểm toán trong Quân đội”. </w:t>
      </w:r>
    </w:p>
  </w:footnote>
  <w:footnote w:id="23">
    <w:p w14:paraId="29ACE417" w14:textId="2C32442A" w:rsidR="008607BF" w:rsidRPr="00C70EE5" w:rsidRDefault="008607BF" w:rsidP="00FB1167">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FB1167" w:rsidRPr="00C70EE5">
        <w:rPr>
          <w:rFonts w:ascii="Times New Roman" w:eastAsia="Times New Roman" w:hAnsi="Times New Roman" w:cs="Times New Roman"/>
          <w:sz w:val="20"/>
          <w:szCs w:val="20"/>
        </w:rPr>
        <w:t xml:space="preserve">Kinh phí thực hiện BLTTHS của các bộ, cơ quan Trung ương được bố trí trong dự toán chi thường xuyên ngân sách nhà nước hàng năm của các bộ, cơ quan Trung ương, không tách riêng kinh phí thực hiện nhiệm vụ BLTTHS. </w:t>
      </w:r>
    </w:p>
  </w:footnote>
  <w:footnote w:id="24">
    <w:p w14:paraId="6E4E476F" w14:textId="65EA56E5" w:rsidR="00953145" w:rsidRPr="00C70EE5" w:rsidRDefault="00953145" w:rsidP="002F48FE">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2F48FE" w:rsidRPr="00C70EE5">
        <w:rPr>
          <w:rFonts w:ascii="Times New Roman" w:eastAsia="Times New Roman" w:hAnsi="Times New Roman" w:cs="Times New Roman"/>
          <w:sz w:val="20"/>
          <w:szCs w:val="20"/>
        </w:rPr>
        <w:t xml:space="preserve">Thông tư số 01/2017/TT-TANDTC ngày 28/7/20217 của Chánh án Tòa án nhân dân tối cao quy định về phòng xử án. </w:t>
      </w:r>
    </w:p>
  </w:footnote>
  <w:footnote w:id="25">
    <w:p w14:paraId="6E65DC09" w14:textId="57EE8DD3" w:rsidR="00AE1D6C" w:rsidRPr="00C70EE5" w:rsidRDefault="00AE1D6C" w:rsidP="00EF1F42">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EF1F42" w:rsidRPr="00C70EE5">
        <w:rPr>
          <w:rFonts w:ascii="Times New Roman" w:eastAsia="Times New Roman" w:hAnsi="Times New Roman" w:cs="Times New Roman"/>
          <w:sz w:val="20"/>
          <w:szCs w:val="20"/>
        </w:rPr>
        <w:t xml:space="preserve">Bộ Công an đã chỉ đạo nâng cao trách nhiệm, ý thức chấp hành pháp luật của Điều tra viên và Cán bộ điều tra; tăng cường thanh tra, kiểm tra, giám sát việc áp dụng các biện pháp ngăn chặn và cưỡng chế. Quan hệ phối hợp giữa Cơ quan điều tra và Viện kiểm sát cũng được tăng cường, bảo đảm kiểm sát chặt chẽ các hoạt động tố tụng. Nhờ đó, chất lượng áp dụng các biện pháp ngăn chặn, cưỡng chế có nhiều chuyển biến tích cực, đúng quy định pháp luật, hỗ trợ hiệu quả cho công tác điều tra và tỷ lệ Viện kiểm sát không phê chuẩn các biện pháp này ở mức thấp. Tổng số đối tượng bị bắt trong thời điểm tổng kết là 646.094; trong đó bắt người bị giữ trong trường hợp khẩn cấp: 162.986 đối tượng, bắt người phạm tội quả tang: 379.576 đối tượng; bắt bị can, bị cáo để tạm giam 171.505 đối tượng; bắt người đang bị truy nã: 22.140 đối tượng... </w:t>
      </w:r>
    </w:p>
  </w:footnote>
  <w:footnote w:id="26">
    <w:p w14:paraId="334E7FE6" w14:textId="1EC1BC87" w:rsidR="005C3665" w:rsidRPr="00C70EE5" w:rsidRDefault="005C3665" w:rsidP="00C70EE5">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C70EE5" w:rsidRPr="00C70EE5">
        <w:rPr>
          <w:rFonts w:ascii="Times New Roman" w:eastAsia="Times New Roman" w:hAnsi="Times New Roman" w:cs="Times New Roman"/>
          <w:sz w:val="20"/>
          <w:szCs w:val="20"/>
        </w:rPr>
        <w:t xml:space="preserve">Các cơ quan có thẩm quyền đã thực hiện đúng quy định của BLTTHS trong hoạt động lấy lời khai, hỏi cung bị can nhằm bảo đảm minh bạch tố tụng, tăng cường giám sát tư pháp, hạn chế oan sai, chống bức cung, nhục hình và bảo vệ quyền con người cũng như cán bộ thực thi nhiệm vụ. Bộ Công an đã ban hành Chỉ thị số 07/CT-BCA cùng Quyết định số 7780/QĐ-BCA-C01 để đổi mới, nâng cao chất lượng, hiệu quả hoạt động lấy lời khai, hỏi cung bị can của lực lượng Cảnh sát nhân dân, ban hành nhiều văn bản hướng dẫn về ghi âm, ghi hình có âm thanh trong tố tung hình sự, chỉ đạo tổ chức bộ máy và cán bộ thực hiện phù hợp với điều kiện trang bị kỹ thuật. Việc bảo đảm quyền tham gia của người bào chữa theo quy định của BLTTHS và Thông tư số 46/2019/TT-BCA cũng được chú trọng, góp phần hạn chế vi phạm tố tụng, bảo vệ quyền của người bị buộc tội, bảo đảm tính khách quan của vụ án và nâng cao hiệu quả phòng, chống tội phạm. </w:t>
      </w:r>
    </w:p>
  </w:footnote>
  <w:footnote w:id="27">
    <w:p w14:paraId="7DA1507B" w14:textId="171490D0" w:rsidR="00982B2C" w:rsidRPr="00C70EE5" w:rsidRDefault="00982B2C" w:rsidP="00C70EE5">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C70EE5" w:rsidRPr="00C70EE5">
        <w:rPr>
          <w:rFonts w:ascii="Times New Roman" w:eastAsia="Times New Roman" w:hAnsi="Times New Roman" w:cs="Times New Roman"/>
          <w:sz w:val="20"/>
          <w:szCs w:val="20"/>
        </w:rPr>
        <w:t xml:space="preserve">Đối với các vụ án bắt buộc phải có người bào chữa, trường hợp điều tra, truy tố, xét xử vắng mặt, các cơ quan tiến hành tố tụng đã bảo đảm 100% các vụ án này đều có luật sư chỉ định tham gia tố tụng. </w:t>
      </w:r>
    </w:p>
  </w:footnote>
  <w:footnote w:id="28">
    <w:p w14:paraId="7424468E" w14:textId="439B600A" w:rsidR="008C0F12" w:rsidRPr="00C70EE5" w:rsidRDefault="008C0F12" w:rsidP="00C70EE5">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C70EE5" w:rsidRPr="00C70EE5">
        <w:rPr>
          <w:rFonts w:ascii="Times New Roman" w:eastAsia="Times New Roman" w:hAnsi="Times New Roman" w:cs="Times New Roman"/>
          <w:sz w:val="20"/>
          <w:szCs w:val="20"/>
        </w:rPr>
        <w:t xml:space="preserve">Theo Báo cáo số 09/BC-LĐLSVN ngày 24/3/2026 của Liên đoàn Luật sư Việt Nam: Việc tham gia của các luật sư trong các vụ án hình sự đã góp phần bảo đảm quyền được bào chữa, quyền và lợi ích hợp pháp của người tham gia tố tụng. Nhiều kiến nghị của luật sư đã được giải quyết; các bản án đã ghi nhận quan điểm bào chữa của luật sư; bảo đảm quyền và lợi ích hợp pháp của đương sự. Qua đó, vị thế, vai trò của đội ngũ luật sư trong xã hội được nâng cao và phổ biến sâu rộng. </w:t>
      </w:r>
    </w:p>
  </w:footnote>
  <w:footnote w:id="29">
    <w:p w14:paraId="2DED7213" w14:textId="647F8302" w:rsidR="00385F66" w:rsidRPr="00CD1DB7" w:rsidRDefault="00385F66" w:rsidP="00C70EE5">
      <w:pPr>
        <w:jc w:val="both"/>
        <w:rPr>
          <w:rFonts w:ascii="Times New Roman" w:eastAsia="Times New Roman" w:hAnsi="Times New Roman" w:cs="Times New Roman"/>
          <w:sz w:val="20"/>
          <w:szCs w:val="20"/>
        </w:rPr>
      </w:pPr>
      <w:r w:rsidRPr="00C70EE5">
        <w:rPr>
          <w:rStyle w:val="FootnoteReference"/>
          <w:rFonts w:ascii="Times New Roman" w:hAnsi="Times New Roman" w:cs="Times New Roman"/>
          <w:sz w:val="20"/>
          <w:szCs w:val="20"/>
        </w:rPr>
        <w:footnoteRef/>
      </w:r>
      <w:r w:rsidRPr="00C70EE5">
        <w:rPr>
          <w:rFonts w:ascii="Times New Roman" w:hAnsi="Times New Roman" w:cs="Times New Roman"/>
          <w:sz w:val="20"/>
          <w:szCs w:val="20"/>
        </w:rPr>
        <w:t xml:space="preserve"> </w:t>
      </w:r>
      <w:r w:rsidR="00C70EE5" w:rsidRPr="00C70EE5">
        <w:rPr>
          <w:rFonts w:ascii="Times New Roman" w:eastAsia="Times New Roman" w:hAnsi="Times New Roman" w:cs="Times New Roman"/>
          <w:sz w:val="20"/>
          <w:szCs w:val="20"/>
        </w:rPr>
        <w:t xml:space="preserve">Theo Báo cáo số 230/BC-BTP ngày 23/4/2026 của Bộ Tư pháp: Trong thời điểm tổng kết, các Trung tâm trợ giúp pháp lý nhà nước trên phạm vi cả nước đã thực hiện 135.303 vụ việc tham gia tố tụng, trực tiếp bào chữa, bảo vệ quyền và lợi ích hợp pháp cho người được trợ giúp pháp lý. </w:t>
      </w:r>
      <w:r w:rsidR="00C70EE5" w:rsidRPr="00FD1395">
        <w:rPr>
          <w:rFonts w:ascii="Times New Roman" w:eastAsia="Times New Roman" w:hAnsi="Times New Roman" w:cs="Times New Roman"/>
          <w:sz w:val="20"/>
          <w:szCs w:val="20"/>
        </w:rPr>
        <w:t xml:space="preserve">Số lượng vụ việc tham gia tố tụng hình sự có xu hướng tăng qua các năm, phần lớn các vụ việc đều đạt chất lượng từ mức yêu cầu trở lên. Nhiều vụ việc trợ </w:t>
      </w:r>
      <w:r w:rsidR="00FD1395" w:rsidRPr="00FD1395">
        <w:rPr>
          <w:rFonts w:ascii="Times New Roman" w:eastAsia="Times New Roman" w:hAnsi="Times New Roman" w:cs="Times New Roman"/>
          <w:sz w:val="20"/>
          <w:szCs w:val="20"/>
        </w:rPr>
        <w:t>giúp pháp lý</w:t>
      </w:r>
      <w:r w:rsidR="00FD1395">
        <w:rPr>
          <w:rFonts w:ascii="Times New Roman" w:eastAsia="Times New Roman" w:hAnsi="Times New Roman" w:cs="Times New Roman"/>
          <w:sz w:val="26"/>
          <w:szCs w:val="26"/>
        </w:rPr>
        <w:t xml:space="preserve"> </w:t>
      </w:r>
      <w:r w:rsidR="00FD1395" w:rsidRPr="00FD1395">
        <w:rPr>
          <w:rFonts w:ascii="Times New Roman" w:eastAsia="Times New Roman" w:hAnsi="Times New Roman" w:cs="Times New Roman"/>
          <w:sz w:val="20"/>
          <w:szCs w:val="20"/>
        </w:rPr>
        <w:t xml:space="preserve">đạt hiệu quả tích cực, thể hiện ở việc người được trợ giúp pháp lý được tuyên không có tội, được áp dụng mức hình phạt </w:t>
      </w:r>
      <w:r w:rsidR="00FD1395" w:rsidRPr="00CD1DB7">
        <w:rPr>
          <w:rFonts w:ascii="Times New Roman" w:eastAsia="Times New Roman" w:hAnsi="Times New Roman" w:cs="Times New Roman"/>
          <w:sz w:val="20"/>
          <w:szCs w:val="20"/>
        </w:rPr>
        <w:t xml:space="preserve">nhẹ hơn, được chuyển tội danh hoặc áp dụng khung hình phạt thấp hơn so với đề nghị. </w:t>
      </w:r>
    </w:p>
  </w:footnote>
  <w:footnote w:id="30">
    <w:p w14:paraId="296947D9" w14:textId="1E9EE676" w:rsidR="001C003A" w:rsidRPr="00CD1DB7" w:rsidRDefault="001C003A" w:rsidP="00912E4C">
      <w:pPr>
        <w:jc w:val="both"/>
        <w:rPr>
          <w:rFonts w:ascii="Times New Roman" w:eastAsia="Times New Roman" w:hAnsi="Times New Roman" w:cs="Times New Roman"/>
          <w:sz w:val="20"/>
          <w:szCs w:val="20"/>
        </w:rPr>
      </w:pPr>
      <w:r w:rsidRPr="00CD1DB7">
        <w:rPr>
          <w:rStyle w:val="FootnoteReference"/>
          <w:rFonts w:ascii="Times New Roman" w:hAnsi="Times New Roman" w:cs="Times New Roman"/>
          <w:sz w:val="20"/>
          <w:szCs w:val="20"/>
        </w:rPr>
        <w:footnoteRef/>
      </w:r>
      <w:r w:rsidRPr="00CD1DB7">
        <w:rPr>
          <w:rFonts w:ascii="Times New Roman" w:hAnsi="Times New Roman" w:cs="Times New Roman"/>
          <w:sz w:val="20"/>
          <w:szCs w:val="20"/>
        </w:rPr>
        <w:t xml:space="preserve"> </w:t>
      </w:r>
      <w:r w:rsidR="00912E4C" w:rsidRPr="00CD1DB7">
        <w:rPr>
          <w:rFonts w:ascii="Times New Roman" w:eastAsia="Times New Roman" w:hAnsi="Times New Roman" w:cs="Times New Roman"/>
          <w:sz w:val="20"/>
          <w:szCs w:val="20"/>
        </w:rPr>
        <w:t xml:space="preserve">Theo Bảo cáo số 911/BC-BCA-V03 ngày 11/5/2026 của Bộ Công an. </w:t>
      </w:r>
    </w:p>
  </w:footnote>
  <w:footnote w:id="31">
    <w:p w14:paraId="7E8C61E8" w14:textId="3D5118DC" w:rsidR="00C12A14" w:rsidRPr="00CD1DB7" w:rsidRDefault="00C12A14" w:rsidP="00912E4C">
      <w:pPr>
        <w:jc w:val="both"/>
        <w:rPr>
          <w:rFonts w:ascii="Times New Roman" w:eastAsia="Times New Roman" w:hAnsi="Times New Roman" w:cs="Times New Roman"/>
          <w:sz w:val="20"/>
          <w:szCs w:val="20"/>
        </w:rPr>
      </w:pPr>
      <w:r w:rsidRPr="00CD1DB7">
        <w:rPr>
          <w:rStyle w:val="FootnoteReference"/>
          <w:rFonts w:ascii="Times New Roman" w:hAnsi="Times New Roman" w:cs="Times New Roman"/>
          <w:sz w:val="20"/>
          <w:szCs w:val="20"/>
        </w:rPr>
        <w:footnoteRef/>
      </w:r>
      <w:r w:rsidRPr="00CD1DB7">
        <w:rPr>
          <w:rFonts w:ascii="Times New Roman" w:hAnsi="Times New Roman" w:cs="Times New Roman"/>
          <w:sz w:val="20"/>
          <w:szCs w:val="20"/>
        </w:rPr>
        <w:t xml:space="preserve"> </w:t>
      </w:r>
      <w:r w:rsidR="00912E4C" w:rsidRPr="00CD1DB7">
        <w:rPr>
          <w:rFonts w:ascii="Times New Roman" w:eastAsia="Times New Roman" w:hAnsi="Times New Roman" w:cs="Times New Roman"/>
          <w:sz w:val="20"/>
          <w:szCs w:val="20"/>
        </w:rPr>
        <w:t xml:space="preserve">Nghị quyết số 164/2024/QH15 ngày 28/11/2024 của Quốc hội quy định việc thí điểm xử lý vật chứng, tài sản bị thu giữ, tạm giữ, kê biên, phong tỏa trong quá trình giải quyết nguồn tin về tội phạm, khởi tố, điều tra, truy tố, xét xử vụ việc, vụ án hình sự. </w:t>
      </w:r>
    </w:p>
  </w:footnote>
  <w:footnote w:id="32">
    <w:p w14:paraId="67B3AA8D" w14:textId="6C609123" w:rsidR="00721BD3" w:rsidRPr="00CD1DB7" w:rsidRDefault="00721BD3" w:rsidP="00961B43">
      <w:pPr>
        <w:jc w:val="both"/>
        <w:rPr>
          <w:rFonts w:ascii="Times New Roman" w:eastAsia="Times New Roman" w:hAnsi="Times New Roman" w:cs="Times New Roman"/>
          <w:sz w:val="20"/>
          <w:szCs w:val="20"/>
        </w:rPr>
      </w:pPr>
      <w:r w:rsidRPr="00CD1DB7">
        <w:rPr>
          <w:rStyle w:val="FootnoteReference"/>
          <w:rFonts w:ascii="Times New Roman" w:hAnsi="Times New Roman" w:cs="Times New Roman"/>
          <w:sz w:val="20"/>
          <w:szCs w:val="20"/>
        </w:rPr>
        <w:footnoteRef/>
      </w:r>
      <w:r w:rsidRPr="00CD1DB7">
        <w:rPr>
          <w:rFonts w:ascii="Times New Roman" w:hAnsi="Times New Roman" w:cs="Times New Roman"/>
          <w:sz w:val="20"/>
          <w:szCs w:val="20"/>
        </w:rPr>
        <w:t xml:space="preserve"> </w:t>
      </w:r>
      <w:r w:rsidR="00961B43" w:rsidRPr="00CD1DB7">
        <w:rPr>
          <w:rFonts w:ascii="Times New Roman" w:eastAsia="Times New Roman" w:hAnsi="Times New Roman" w:cs="Times New Roman"/>
          <w:sz w:val="20"/>
          <w:szCs w:val="20"/>
        </w:rPr>
        <w:t xml:space="preserve">Thông tư liên tịch số 01/2025/TTLT- VKSNDTC-BCA-TANDTC-BQP ngày 26/2/2025 hướng dẫn thực hiện Nghị quyết về thí điểm xử lý vật chủng, tải sản trong quá trình điều tra, truy tố, xét xử một số vụ việc, vụ án hình sự. </w:t>
      </w:r>
    </w:p>
  </w:footnote>
  <w:footnote w:id="33">
    <w:p w14:paraId="7FE7C44D" w14:textId="278A1286" w:rsidR="00A25712" w:rsidRPr="00D308EB" w:rsidRDefault="00A25712" w:rsidP="00961B43">
      <w:pPr>
        <w:jc w:val="both"/>
        <w:rPr>
          <w:rFonts w:ascii="Times New Roman" w:eastAsia="Times New Roman" w:hAnsi="Times New Roman" w:cs="Times New Roman"/>
          <w:sz w:val="26"/>
          <w:szCs w:val="26"/>
          <w:lang w:val="en-US"/>
        </w:rPr>
      </w:pPr>
      <w:r w:rsidRPr="00CD1DB7">
        <w:rPr>
          <w:rStyle w:val="FootnoteReference"/>
          <w:rFonts w:ascii="Times New Roman" w:hAnsi="Times New Roman" w:cs="Times New Roman"/>
          <w:sz w:val="20"/>
          <w:szCs w:val="20"/>
        </w:rPr>
        <w:footnoteRef/>
      </w:r>
      <w:r w:rsidR="00961B43" w:rsidRPr="00CD1DB7">
        <w:rPr>
          <w:rFonts w:ascii="Times New Roman" w:hAnsi="Times New Roman" w:cs="Times New Roman"/>
          <w:sz w:val="20"/>
          <w:szCs w:val="20"/>
          <w:lang w:val="en-US"/>
        </w:rPr>
        <w:t xml:space="preserve"> </w:t>
      </w:r>
      <w:r w:rsidR="00961B43" w:rsidRPr="00CD1DB7">
        <w:rPr>
          <w:rFonts w:ascii="Times New Roman" w:eastAsia="Times New Roman" w:hAnsi="Times New Roman" w:cs="Times New Roman"/>
          <w:sz w:val="20"/>
          <w:szCs w:val="20"/>
        </w:rPr>
        <w:t xml:space="preserve">Theo báo cáo số 120/BC-V3 ngày 26/3/2026 của Vụ 3 VKSND tối cao về tổng kết thực tiễn thi hành BLTTHS </w:t>
      </w:r>
      <w:r w:rsidR="00D308EB">
        <w:rPr>
          <w:rFonts w:ascii="Times New Roman" w:eastAsia="Times New Roman" w:hAnsi="Times New Roman" w:cs="Times New Roman"/>
          <w:sz w:val="20"/>
          <w:szCs w:val="20"/>
          <w:lang w:val="en-US"/>
        </w:rPr>
        <w:t>năm 2025</w:t>
      </w:r>
    </w:p>
  </w:footnote>
  <w:footnote w:id="34">
    <w:p w14:paraId="7DDE883C" w14:textId="5AD88183" w:rsidR="00E44CBD" w:rsidRPr="00AC16AB" w:rsidRDefault="00E44CBD" w:rsidP="005524DB">
      <w:pPr>
        <w:jc w:val="both"/>
        <w:rPr>
          <w:rFonts w:ascii="Times New Roman" w:eastAsia="Times New Roman" w:hAnsi="Times New Roman" w:cs="Times New Roman"/>
          <w:sz w:val="20"/>
          <w:szCs w:val="20"/>
        </w:rPr>
      </w:pPr>
      <w:r w:rsidRPr="00AC16AB">
        <w:rPr>
          <w:rStyle w:val="FootnoteReference"/>
          <w:rFonts w:ascii="Times New Roman" w:hAnsi="Times New Roman" w:cs="Times New Roman"/>
          <w:sz w:val="20"/>
          <w:szCs w:val="20"/>
        </w:rPr>
        <w:footnoteRef/>
      </w:r>
      <w:r w:rsidRPr="00AC16AB">
        <w:rPr>
          <w:rFonts w:ascii="Times New Roman" w:hAnsi="Times New Roman" w:cs="Times New Roman"/>
          <w:sz w:val="20"/>
          <w:szCs w:val="20"/>
        </w:rPr>
        <w:t xml:space="preserve"> </w:t>
      </w:r>
      <w:r w:rsidR="005524DB" w:rsidRPr="00AC16AB">
        <w:rPr>
          <w:rFonts w:ascii="Times New Roman" w:eastAsia="Times New Roman" w:hAnsi="Times New Roman" w:cs="Times New Roman"/>
          <w:sz w:val="20"/>
          <w:szCs w:val="20"/>
        </w:rPr>
        <w:t xml:space="preserve">Hướng dẫn số 33/HD-BCA-V03 ngày 27/6/2025 về bố trí Điều tra viên trung cấp, cao cấp giữ chức vụ Trưởng hoặc Phó Trưởng Công an cấp xã. </w:t>
      </w:r>
    </w:p>
  </w:footnote>
  <w:footnote w:id="35">
    <w:p w14:paraId="7EE6BA1F" w14:textId="4D7A4D3A" w:rsidR="00E44CBD" w:rsidRPr="00AC16AB" w:rsidRDefault="00E44CBD" w:rsidP="00AC16AB">
      <w:pPr>
        <w:jc w:val="both"/>
        <w:rPr>
          <w:rFonts w:ascii="Times New Roman" w:eastAsia="Times New Roman" w:hAnsi="Times New Roman" w:cs="Times New Roman"/>
          <w:sz w:val="26"/>
          <w:szCs w:val="26"/>
        </w:rPr>
      </w:pPr>
      <w:r w:rsidRPr="00AC16AB">
        <w:rPr>
          <w:rStyle w:val="FootnoteReference"/>
          <w:rFonts w:ascii="Times New Roman" w:hAnsi="Times New Roman" w:cs="Times New Roman"/>
          <w:sz w:val="20"/>
          <w:szCs w:val="20"/>
        </w:rPr>
        <w:footnoteRef/>
      </w:r>
      <w:r w:rsidRPr="00AC16AB">
        <w:rPr>
          <w:rFonts w:ascii="Times New Roman" w:hAnsi="Times New Roman" w:cs="Times New Roman"/>
          <w:sz w:val="20"/>
          <w:szCs w:val="20"/>
        </w:rPr>
        <w:t xml:space="preserve"> </w:t>
      </w:r>
      <w:r w:rsidR="00AC16AB" w:rsidRPr="00AC16AB">
        <w:rPr>
          <w:rFonts w:ascii="Times New Roman" w:eastAsia="Times New Roman" w:hAnsi="Times New Roman" w:cs="Times New Roman"/>
          <w:sz w:val="20"/>
          <w:szCs w:val="20"/>
        </w:rPr>
        <w:t>Năm 2018: Khởi tố 73.094 vụ án; Năm 2019: Khởi tố 78.525 vụ án; Năm 2020: Khởi tố 84.842 vụ án; Năm 2021: Khởi tố 84.717 vụ án; Năm 2022: Khởi tố 86.756 vụ án; Năm 2023: Khởi tố mới 98.369 vụ án; Năm 2024: Khởi tố mới 100.394 vụ án; Năm 2025: Khởi tố gần 82.000 vụ án.</w:t>
      </w:r>
      <w:r w:rsidR="00AC16AB">
        <w:rPr>
          <w:rFonts w:ascii="Times New Roman" w:eastAsia="Times New Roman" w:hAnsi="Times New Roman" w:cs="Times New Roman"/>
          <w:sz w:val="26"/>
          <w:szCs w:val="26"/>
        </w:rPr>
        <w:t xml:space="preserve"> </w:t>
      </w:r>
    </w:p>
  </w:footnote>
  <w:footnote w:id="36">
    <w:p w14:paraId="4EB30B97" w14:textId="59911634" w:rsidR="009F1B9E" w:rsidRPr="00901D80" w:rsidRDefault="009F1B9E" w:rsidP="009F1B9E">
      <w:pPr>
        <w:jc w:val="both"/>
        <w:rPr>
          <w:rFonts w:ascii="Times New Roman" w:eastAsia="Times New Roman" w:hAnsi="Times New Roman" w:cs="Times New Roman"/>
          <w:sz w:val="20"/>
          <w:szCs w:val="20"/>
        </w:rPr>
      </w:pPr>
      <w:r w:rsidRPr="00901D80">
        <w:rPr>
          <w:rStyle w:val="FootnoteReference"/>
          <w:rFonts w:ascii="Times New Roman" w:hAnsi="Times New Roman" w:cs="Times New Roman"/>
          <w:sz w:val="20"/>
          <w:szCs w:val="20"/>
        </w:rPr>
        <w:footnoteRef/>
      </w:r>
      <w:r w:rsidRPr="00901D80">
        <w:rPr>
          <w:rFonts w:ascii="Times New Roman" w:hAnsi="Times New Roman" w:cs="Times New Roman"/>
          <w:sz w:val="20"/>
          <w:szCs w:val="20"/>
        </w:rPr>
        <w:t xml:space="preserve"> </w:t>
      </w:r>
      <w:r w:rsidRPr="00901D80">
        <w:rPr>
          <w:rFonts w:ascii="Times New Roman" w:eastAsia="Times New Roman" w:hAnsi="Times New Roman" w:cs="Times New Roman"/>
          <w:sz w:val="20"/>
          <w:szCs w:val="20"/>
        </w:rPr>
        <w:t xml:space="preserve">Cơ quan hải quan tiếp nhận, thụ lý, giải quyết nguồn tin về tội phạm theo thủ tục giải quyết tố giác, tin báo về tội phạm: 52 vụ việc. Kết thúc giải quyết đã ra quyết định khởi tối không khởi tối tạm đình chỉ giải quyết nguồn tin về tội phạm bảo đảm có căn cứ, đúng quy định pháp luật; khởi tố: 275 vụ án hình sự; kiến nghị khởi tôi chuyển thông tin vụ việc có dấu hiệu vi phạm cho cơ quan điều tra có thẩm quyền xử lý: 683 vụ việc </w:t>
      </w:r>
    </w:p>
  </w:footnote>
  <w:footnote w:id="37">
    <w:p w14:paraId="0343A8D6" w14:textId="0C53AC51" w:rsidR="009F1B9E" w:rsidRPr="007C160D" w:rsidRDefault="009F1B9E" w:rsidP="00901D80">
      <w:pPr>
        <w:jc w:val="both"/>
        <w:rPr>
          <w:rFonts w:ascii="Times New Roman" w:eastAsia="Times New Roman" w:hAnsi="Times New Roman" w:cs="Times New Roman"/>
          <w:sz w:val="20"/>
          <w:szCs w:val="20"/>
        </w:rPr>
      </w:pPr>
      <w:r w:rsidRPr="00901D80">
        <w:rPr>
          <w:rStyle w:val="FootnoteReference"/>
          <w:rFonts w:ascii="Times New Roman" w:hAnsi="Times New Roman" w:cs="Times New Roman"/>
          <w:sz w:val="20"/>
          <w:szCs w:val="20"/>
        </w:rPr>
        <w:footnoteRef/>
      </w:r>
      <w:r w:rsidRPr="00901D80">
        <w:rPr>
          <w:rFonts w:ascii="Times New Roman" w:hAnsi="Times New Roman" w:cs="Times New Roman"/>
          <w:sz w:val="20"/>
          <w:szCs w:val="20"/>
        </w:rPr>
        <w:t xml:space="preserve"> </w:t>
      </w:r>
      <w:r w:rsidR="00901D80" w:rsidRPr="00901D80">
        <w:rPr>
          <w:rFonts w:ascii="Times New Roman" w:eastAsia="Times New Roman" w:hAnsi="Times New Roman" w:cs="Times New Roman"/>
          <w:sz w:val="20"/>
          <w:szCs w:val="20"/>
        </w:rPr>
        <w:t xml:space="preserve">Viện kiểm sát các cấp đã yêu cầu Cơ quan điều tra khởi tố 5.923 vụ án; yêu cầu hủy bỏ 112 quyết định khởi tố vụ án do chưa bảo đảm căn cứ pháp luật. Viện kiểm sát trực tiếp hủy bộ: 569 quyết định không khởi tố vụ án; 34 quyết định khởi tố vụ án; </w:t>
      </w:r>
      <w:r w:rsidR="00901D80" w:rsidRPr="007C160D">
        <w:rPr>
          <w:rFonts w:ascii="Times New Roman" w:eastAsia="Times New Roman" w:hAnsi="Times New Roman" w:cs="Times New Roman"/>
          <w:sz w:val="20"/>
          <w:szCs w:val="20"/>
        </w:rPr>
        <w:t xml:space="preserve">trực tiếp giải quyết 68 nguồn tin về tội phạm; trực tiếp khởi tố để yêu cầu điều tra 147 vụ án hình sự; tiến hành 12.456 cuộc trực tiếp kiểm sát. Đồng thời, ban hành 12.317 kiến nghị yêu cầu Cơ quan điều tra khắc phục vi phạm pháp luật và 4.107 kiến nghị yêu cầu cơ quan hữu quan áp dụng biện pháp phòng ngừa tội phạm trong quá trình giải quyết nguồn tin về tội phạm; các kiến nghị đều có cơ sở xác đáng nên tỷ lệ được tiếp thu, thực hiện đạt 99,8% (vượt 19,8% so với chỉ tiêu của Quốc hội). </w:t>
      </w:r>
    </w:p>
  </w:footnote>
  <w:footnote w:id="38">
    <w:p w14:paraId="4B49B665" w14:textId="52A09FC1" w:rsidR="00D00AE9" w:rsidRPr="007C160D" w:rsidRDefault="00D00AE9" w:rsidP="003C7DCD">
      <w:pPr>
        <w:jc w:val="both"/>
        <w:rPr>
          <w:rFonts w:ascii="Times New Roman" w:eastAsia="Times New Roman" w:hAnsi="Times New Roman" w:cs="Times New Roman"/>
          <w:sz w:val="20"/>
          <w:szCs w:val="20"/>
        </w:rPr>
      </w:pPr>
      <w:r w:rsidRPr="007C160D">
        <w:rPr>
          <w:rStyle w:val="FootnoteReference"/>
          <w:rFonts w:ascii="Times New Roman" w:hAnsi="Times New Roman" w:cs="Times New Roman"/>
          <w:sz w:val="20"/>
          <w:szCs w:val="20"/>
        </w:rPr>
        <w:footnoteRef/>
      </w:r>
      <w:r w:rsidRPr="007C160D">
        <w:rPr>
          <w:rFonts w:ascii="Times New Roman" w:hAnsi="Times New Roman" w:cs="Times New Roman"/>
          <w:sz w:val="20"/>
          <w:szCs w:val="20"/>
        </w:rPr>
        <w:t xml:space="preserve"> </w:t>
      </w:r>
      <w:r w:rsidR="003C7DCD" w:rsidRPr="007C160D">
        <w:rPr>
          <w:rFonts w:ascii="Times New Roman" w:eastAsia="Times New Roman" w:hAnsi="Times New Roman" w:cs="Times New Roman"/>
          <w:sz w:val="20"/>
          <w:szCs w:val="20"/>
        </w:rPr>
        <w:t xml:space="preserve">Trong thời điểm tổng kết đã ban hành 689.379 yêu cầu điều </w:t>
      </w:r>
      <w:r w:rsidR="003C7DCD" w:rsidRPr="007C160D">
        <w:rPr>
          <w:rFonts w:ascii="Times New Roman" w:eastAsia="Times New Roman" w:hAnsi="Times New Roman" w:cs="Times New Roman"/>
          <w:sz w:val="20"/>
          <w:szCs w:val="20"/>
          <w:lang w:val="en-US"/>
        </w:rPr>
        <w:t>tra</w:t>
      </w:r>
      <w:r w:rsidR="003C7DCD" w:rsidRPr="007C160D">
        <w:rPr>
          <w:rFonts w:ascii="Times New Roman" w:eastAsia="Times New Roman" w:hAnsi="Times New Roman" w:cs="Times New Roman"/>
          <w:sz w:val="20"/>
          <w:szCs w:val="20"/>
        </w:rPr>
        <w:t xml:space="preserve">. </w:t>
      </w:r>
    </w:p>
  </w:footnote>
  <w:footnote w:id="39">
    <w:p w14:paraId="184C63E0" w14:textId="2F996D9B" w:rsidR="00565CAE" w:rsidRPr="007C160D" w:rsidRDefault="00565CAE" w:rsidP="00013449">
      <w:pPr>
        <w:jc w:val="both"/>
        <w:rPr>
          <w:rFonts w:ascii="Times New Roman" w:eastAsia="Times New Roman" w:hAnsi="Times New Roman" w:cs="Times New Roman"/>
          <w:sz w:val="20"/>
          <w:szCs w:val="20"/>
        </w:rPr>
      </w:pPr>
      <w:r w:rsidRPr="007C160D">
        <w:rPr>
          <w:rStyle w:val="FootnoteReference"/>
          <w:rFonts w:ascii="Times New Roman" w:hAnsi="Times New Roman" w:cs="Times New Roman"/>
          <w:sz w:val="20"/>
          <w:szCs w:val="20"/>
        </w:rPr>
        <w:footnoteRef/>
      </w:r>
      <w:r w:rsidRPr="007C160D">
        <w:rPr>
          <w:rFonts w:ascii="Times New Roman" w:hAnsi="Times New Roman" w:cs="Times New Roman"/>
          <w:sz w:val="20"/>
          <w:szCs w:val="20"/>
        </w:rPr>
        <w:t xml:space="preserve"> </w:t>
      </w:r>
      <w:r w:rsidR="00013449" w:rsidRPr="007C160D">
        <w:rPr>
          <w:rFonts w:ascii="Times New Roman" w:eastAsia="Times New Roman" w:hAnsi="Times New Roman" w:cs="Times New Roman"/>
          <w:sz w:val="20"/>
          <w:szCs w:val="20"/>
        </w:rPr>
        <w:t xml:space="preserve">Trong thời điểm tổng kết, VKSND các cấp đã công tố, kiểm sát điều tra 914.856 vụ/1413,319 bị can; đã công tố, kiểm sát giải quyết, xử lý 99.707 vụ/178.454 bị can (trong đó: Cơ quan điều tra đề nghị truy tố 572 238 vụ 1.074.582 bị can; đình chỉ điều tra 25.337 vụ 17 253 bị can; tạm đình chỉ 119.703 vụ18.346 bị can); yêu cầu Cơ quan điều tra thay đổi, bổ sung 807 quyết định khởi tố vụ án và 154 quyết định khởi tố bị can; yêu cầu khởi tố 6.743 bị can để điều tra. Viện kiểm sát đã ra quyết định khởi tổ 92 bị can và yêu cầu Cơ quan điều tra tiến hành điều tra theo quy định pháp luật; trực tiếp hủy bỏ: 1.263 quyết định khởi tố bị can, 61 quyết định thay đổi, bổ sung quyết định khởi tố vụ án, 117 quyết định thay đổi, bổ sung quyết định khởi tố bị can; 75 quyết định định chỉ điều tra vụ án; 106 quyết định đình chỉ điều tra bị can; 89 quyết định tạm đình chỉ điều tra vụ án; 13 quyết định tạm đình chỉ điều tra bị can và yêu cầu điều tra, giải quyết theo đúng quy định pháp luật. </w:t>
      </w:r>
    </w:p>
  </w:footnote>
  <w:footnote w:id="40">
    <w:p w14:paraId="53969EE9" w14:textId="020B3DAC" w:rsidR="00283D34" w:rsidRPr="00C576B4" w:rsidRDefault="00283D34" w:rsidP="00D61AFB">
      <w:pPr>
        <w:jc w:val="both"/>
        <w:rPr>
          <w:rFonts w:ascii="Times New Roman" w:eastAsia="Times New Roman" w:hAnsi="Times New Roman" w:cs="Times New Roman"/>
          <w:sz w:val="20"/>
          <w:szCs w:val="20"/>
        </w:rPr>
      </w:pPr>
      <w:r w:rsidRPr="007C160D">
        <w:rPr>
          <w:rStyle w:val="FootnoteReference"/>
          <w:rFonts w:ascii="Times New Roman" w:hAnsi="Times New Roman" w:cs="Times New Roman"/>
          <w:sz w:val="20"/>
          <w:szCs w:val="20"/>
        </w:rPr>
        <w:footnoteRef/>
      </w:r>
      <w:r w:rsidRPr="007C160D">
        <w:rPr>
          <w:rFonts w:ascii="Times New Roman" w:hAnsi="Times New Roman" w:cs="Times New Roman"/>
          <w:sz w:val="20"/>
          <w:szCs w:val="20"/>
        </w:rPr>
        <w:t xml:space="preserve"> </w:t>
      </w:r>
      <w:r w:rsidR="00D61AFB" w:rsidRPr="007C160D">
        <w:rPr>
          <w:rFonts w:ascii="Times New Roman" w:eastAsia="Times New Roman" w:hAnsi="Times New Roman" w:cs="Times New Roman"/>
          <w:sz w:val="20"/>
          <w:szCs w:val="20"/>
        </w:rPr>
        <w:t xml:space="preserve">Từ ngày 01/01/2018 đến ngày 31/10/2025, Cơ quan điều tra thụ lý tổng số 831 nguồn tin về tội phạm, trong đó: </w:t>
      </w:r>
      <w:r w:rsidR="00D61AFB" w:rsidRPr="00EF1E38">
        <w:rPr>
          <w:rFonts w:ascii="Times New Roman" w:eastAsia="Times New Roman" w:hAnsi="Times New Roman" w:cs="Times New Roman"/>
          <w:sz w:val="20"/>
          <w:szCs w:val="20"/>
        </w:rPr>
        <w:t xml:space="preserve">năm 2019 tầng 25,9% so với năm 2018; năm 2022 tăng 13,3% so với năm 2018; năm 2023 tăng 42,7% so với năm </w:t>
      </w:r>
      <w:r w:rsidR="00D61AFB" w:rsidRPr="00C576B4">
        <w:rPr>
          <w:rFonts w:ascii="Times New Roman" w:eastAsia="Times New Roman" w:hAnsi="Times New Roman" w:cs="Times New Roman"/>
          <w:sz w:val="20"/>
          <w:szCs w:val="20"/>
        </w:rPr>
        <w:t xml:space="preserve">2018; năm 2024 tăng 10,5% so với năm 2018. Cơ quan điều tra khởi tố, thụ lý điều tra tổng số 364 vụ/658 bị can, trong đó án tham nhũng, chức vụ xảy ra trong hoạt động tư pháp luôn chiếm tỷ lệ cao (trung bình </w:t>
      </w:r>
      <w:r w:rsidR="00EF1E38" w:rsidRPr="00C576B4">
        <w:rPr>
          <w:rFonts w:ascii="Times New Roman" w:eastAsia="Times New Roman" w:hAnsi="Times New Roman" w:cs="Times New Roman"/>
          <w:sz w:val="20"/>
          <w:szCs w:val="20"/>
        </w:rPr>
        <w:t xml:space="preserve">trên 60%). Nhìn chung, tỷ lệ án khởi tố, thụ lý năm sau cao hơn năm trước, trong đó: năm 2018 (là năm đầu tiên thực hiện quy định BLTTHS năm 2015) tăng 11,7% về số vụ, tăng 34% về số bị can so với năm 2017; năm 2022 tăng 17,5% về số vụ, tăng 41,8% về số bị can so với năm 2018; năm 2023 tăng 54,4% về số vụ, tăng 147,8% về số bị can so với năm 2018; năm 2024 tăng 70,2% về số vụ, tăng 108,6% về số bị can so với năm 2018; năm 2025 tăng 87,7% về số vụ, tăng 301,5% về số bị can so với năm 2018. </w:t>
      </w:r>
    </w:p>
  </w:footnote>
  <w:footnote w:id="41">
    <w:p w14:paraId="0C59FD66" w14:textId="4A2023D3" w:rsidR="00606323" w:rsidRPr="00C576B4" w:rsidRDefault="00606323" w:rsidP="00452956">
      <w:pPr>
        <w:jc w:val="both"/>
        <w:rPr>
          <w:rFonts w:ascii="Times New Roman" w:eastAsia="Times New Roman" w:hAnsi="Times New Roman" w:cs="Times New Roman"/>
          <w:sz w:val="20"/>
          <w:szCs w:val="20"/>
        </w:rPr>
      </w:pPr>
      <w:r w:rsidRPr="00C576B4">
        <w:rPr>
          <w:rStyle w:val="FootnoteReference"/>
          <w:rFonts w:ascii="Times New Roman" w:hAnsi="Times New Roman" w:cs="Times New Roman"/>
          <w:sz w:val="20"/>
          <w:szCs w:val="20"/>
        </w:rPr>
        <w:footnoteRef/>
      </w:r>
      <w:r w:rsidR="007837C9" w:rsidRPr="00C576B4">
        <w:rPr>
          <w:rFonts w:ascii="Times New Roman" w:hAnsi="Times New Roman" w:cs="Times New Roman"/>
          <w:sz w:val="20"/>
          <w:szCs w:val="20"/>
          <w:lang w:val="en-US"/>
        </w:rPr>
        <w:t xml:space="preserve"> </w:t>
      </w:r>
      <w:r w:rsidR="00452956" w:rsidRPr="00C576B4">
        <w:rPr>
          <w:rFonts w:ascii="Times New Roman" w:eastAsia="Times New Roman" w:hAnsi="Times New Roman" w:cs="Times New Roman"/>
          <w:sz w:val="20"/>
          <w:szCs w:val="20"/>
        </w:rPr>
        <w:t xml:space="preserve">Thời điểm tổng kết, VKSND các cấp đã thụ lý 571.692 vụ/1.063.577 bị can. Đã giải quyết 559.109 vụ 1.030.016 bị can, đạt tỷ lệ 97,9% số vụ, trong đó: Quyết định truy tố 556.140 vụ/1.025.539 bị can, tỷ lệ truy tố đúng thời hạn đạt 100% (vượt 10% so với chỉ tiêu của Quốc hội); tỷ lệ truy tố đúng tội danh đạt 99,9% (vượt 4,9% so với chi tiêu của Quốc hội); đình chỉ 2.969 vụ4,477 bị can; tạm đình chỉ 425 vụ/650 bị can. Đã trả 16.690 hồ sơ để điều tra bổ sung, chiếm tỷ lệ 2,9% về số vụ. Thông qua thực hiện chức năng, ngành kiểm sát đã ban hành 10.398 kiến nghị yêu cầu Cơ quan điều tra khắc phục vi phạm trong hoạt động điều tra; làm rõ nguyên nhân, điều kiện phát sinh tội phạm và tổng hợp ban hành 7.685 kiến nghị cơ quan, tổ chức hữu quan áp dụng biện pháp phòng ngừa vi phạm, tội phạm; tỷ lệ kiến nghị được tiếp thu, thực hiện đạt 99,8%. </w:t>
      </w:r>
    </w:p>
  </w:footnote>
  <w:footnote w:id="42">
    <w:p w14:paraId="635584DD" w14:textId="69315808" w:rsidR="001D1D35" w:rsidRPr="00020130" w:rsidRDefault="001D1D35" w:rsidP="00F90632">
      <w:pPr>
        <w:jc w:val="both"/>
        <w:rPr>
          <w:rFonts w:ascii="Times New Roman" w:eastAsia="Times New Roman" w:hAnsi="Times New Roman" w:cs="Times New Roman"/>
          <w:sz w:val="20"/>
          <w:szCs w:val="20"/>
        </w:rPr>
      </w:pPr>
      <w:r w:rsidRPr="00C576B4">
        <w:rPr>
          <w:rStyle w:val="FootnoteReference"/>
          <w:rFonts w:ascii="Times New Roman" w:hAnsi="Times New Roman" w:cs="Times New Roman"/>
          <w:sz w:val="20"/>
          <w:szCs w:val="20"/>
        </w:rPr>
        <w:footnoteRef/>
      </w:r>
      <w:r w:rsidRPr="00C576B4">
        <w:rPr>
          <w:rFonts w:ascii="Times New Roman" w:hAnsi="Times New Roman" w:cs="Times New Roman"/>
          <w:sz w:val="20"/>
          <w:szCs w:val="20"/>
        </w:rPr>
        <w:t xml:space="preserve"> </w:t>
      </w:r>
      <w:r w:rsidR="00F90632" w:rsidRPr="00C576B4">
        <w:rPr>
          <w:rFonts w:ascii="Times New Roman" w:eastAsia="Times New Roman" w:hAnsi="Times New Roman" w:cs="Times New Roman"/>
          <w:sz w:val="20"/>
          <w:szCs w:val="20"/>
        </w:rPr>
        <w:t>Kết quả, ngành Kiểm sát thực hành quyền công tổ, kiểm sát xét xử theo thủ tục sơ thẩm 638.096vụ/ 1.196.094 bị cáo; trong đó, đã giải quyết 542.165 vụ 982 208 bị cáo; theo thủ tục phúc thẩm 130.815 vụ/192.191 bị cáo, Tòa án đã xét xử 78.563 vụ/135.329 bị cáo; theo thủ tục giám đốc thẩm, tái thẩm 2.286 vụ4.134 bị cáo, Tòa n đã giải quyết 1.725 vụ/3.177 bị cáo</w:t>
      </w:r>
      <w:r w:rsidR="00F90632" w:rsidRPr="00020130">
        <w:rPr>
          <w:rFonts w:ascii="Times New Roman" w:eastAsia="Times New Roman" w:hAnsi="Times New Roman" w:cs="Times New Roman"/>
          <w:sz w:val="20"/>
          <w:szCs w:val="20"/>
        </w:rPr>
        <w:t xml:space="preserve">. </w:t>
      </w:r>
    </w:p>
  </w:footnote>
  <w:footnote w:id="43">
    <w:p w14:paraId="1BA0CCFC" w14:textId="13AF0596" w:rsidR="001D1D35" w:rsidRPr="00020130" w:rsidRDefault="001D1D35" w:rsidP="00C41528">
      <w:pPr>
        <w:jc w:val="both"/>
        <w:rPr>
          <w:rFonts w:ascii="Times New Roman" w:eastAsia="Times New Roman" w:hAnsi="Times New Roman" w:cs="Times New Roman"/>
          <w:sz w:val="20"/>
          <w:szCs w:val="20"/>
        </w:rPr>
      </w:pPr>
      <w:r w:rsidRPr="00020130">
        <w:rPr>
          <w:rStyle w:val="FootnoteReference"/>
          <w:rFonts w:ascii="Times New Roman" w:hAnsi="Times New Roman" w:cs="Times New Roman"/>
          <w:sz w:val="20"/>
          <w:szCs w:val="20"/>
        </w:rPr>
        <w:footnoteRef/>
      </w:r>
      <w:r w:rsidRPr="00020130">
        <w:rPr>
          <w:rFonts w:ascii="Times New Roman" w:hAnsi="Times New Roman" w:cs="Times New Roman"/>
          <w:sz w:val="20"/>
          <w:szCs w:val="20"/>
        </w:rPr>
        <w:t xml:space="preserve"> </w:t>
      </w:r>
      <w:r w:rsidR="00C41528" w:rsidRPr="00020130">
        <w:rPr>
          <w:rFonts w:ascii="Times New Roman" w:eastAsia="Times New Roman" w:hAnsi="Times New Roman" w:cs="Times New Roman"/>
          <w:sz w:val="20"/>
          <w:szCs w:val="20"/>
        </w:rPr>
        <w:t xml:space="preserve">Trong thời điểm tổng kết, VKSND đã ban hành 6.767 kháng nghị phúc thẩm, Hội đồng xét xử cấp phúc thẩm đã xét xử chấp nhận 4.910/6362 kháng nghị. </w:t>
      </w:r>
    </w:p>
  </w:footnote>
  <w:footnote w:id="44">
    <w:p w14:paraId="1E369F93" w14:textId="7B1F641E" w:rsidR="000018F0" w:rsidRPr="00020130" w:rsidRDefault="000018F0" w:rsidP="00020130">
      <w:pPr>
        <w:jc w:val="both"/>
        <w:rPr>
          <w:rFonts w:ascii="Times New Roman" w:eastAsia="Times New Roman" w:hAnsi="Times New Roman" w:cs="Times New Roman"/>
          <w:sz w:val="20"/>
          <w:szCs w:val="20"/>
        </w:rPr>
      </w:pPr>
      <w:r w:rsidRPr="00020130">
        <w:rPr>
          <w:rStyle w:val="FootnoteReference"/>
          <w:rFonts w:ascii="Times New Roman" w:hAnsi="Times New Roman" w:cs="Times New Roman"/>
          <w:sz w:val="20"/>
          <w:szCs w:val="20"/>
        </w:rPr>
        <w:footnoteRef/>
      </w:r>
      <w:r w:rsidRPr="00020130">
        <w:rPr>
          <w:rFonts w:ascii="Times New Roman" w:hAnsi="Times New Roman" w:cs="Times New Roman"/>
          <w:sz w:val="20"/>
          <w:szCs w:val="20"/>
        </w:rPr>
        <w:t xml:space="preserve"> </w:t>
      </w:r>
      <w:r w:rsidR="00020130" w:rsidRPr="00020130">
        <w:rPr>
          <w:rFonts w:ascii="Times New Roman" w:eastAsia="Times New Roman" w:hAnsi="Times New Roman" w:cs="Times New Roman"/>
          <w:sz w:val="20"/>
          <w:szCs w:val="20"/>
        </w:rPr>
        <w:t xml:space="preserve">Trong thời điểm tổng kết, VKSND đã ban hành 1.161 kháng nghị giám đốc thẩm, tái thẩm, Hội đồng đã xét xử chấp nhận 908/1.101 kháng nghị. </w:t>
      </w:r>
    </w:p>
  </w:footnote>
  <w:footnote w:id="45">
    <w:p w14:paraId="7E92EAA7" w14:textId="5AFA9E24" w:rsidR="00020130" w:rsidRPr="00020130" w:rsidRDefault="00020130" w:rsidP="00020130">
      <w:pPr>
        <w:jc w:val="both"/>
        <w:rPr>
          <w:rFonts w:ascii="Times New Roman" w:eastAsia="Times New Roman" w:hAnsi="Times New Roman" w:cs="Times New Roman"/>
          <w:sz w:val="26"/>
          <w:szCs w:val="26"/>
        </w:rPr>
      </w:pPr>
      <w:r w:rsidRPr="00020130">
        <w:rPr>
          <w:rStyle w:val="FootnoteReference"/>
          <w:rFonts w:ascii="Times New Roman" w:hAnsi="Times New Roman" w:cs="Times New Roman"/>
          <w:sz w:val="20"/>
          <w:szCs w:val="20"/>
        </w:rPr>
        <w:footnoteRef/>
      </w:r>
      <w:r w:rsidRPr="00020130">
        <w:rPr>
          <w:rFonts w:ascii="Times New Roman" w:hAnsi="Times New Roman" w:cs="Times New Roman"/>
          <w:sz w:val="20"/>
          <w:szCs w:val="20"/>
        </w:rPr>
        <w:t xml:space="preserve"> </w:t>
      </w:r>
      <w:r w:rsidRPr="00020130">
        <w:rPr>
          <w:rFonts w:ascii="Times New Roman" w:eastAsia="Times New Roman" w:hAnsi="Times New Roman" w:cs="Times New Roman"/>
          <w:sz w:val="20"/>
          <w:szCs w:val="20"/>
        </w:rPr>
        <w:t>rong thời điểm tổng kết, VKSND tối cao đã thực hành quyển công tố, kiểm sát giải quyết 4.296 liễu sơ ủy thác tư pháp hình sự, trong đó, có 891 hồ sơ ủy thác tư pháp nước ngoài gửi đến Việt Nam và 3.405 hồ sơ ủy thác tư pháp của các cơ quan tiến hành tố tụng Việt Nam gửi đi nước ngoài (theo số liệu của Vụ 13 VKSND tối cao).</w:t>
      </w:r>
      <w:r>
        <w:rPr>
          <w:rFonts w:ascii="Times New Roman" w:eastAsia="Times New Roman" w:hAnsi="Times New Roman" w:cs="Times New Roman"/>
          <w:sz w:val="26"/>
          <w:szCs w:val="26"/>
        </w:rPr>
        <w:t xml:space="preserve"> </w:t>
      </w:r>
    </w:p>
  </w:footnote>
  <w:footnote w:id="46">
    <w:p w14:paraId="6354106D" w14:textId="76C84EA2" w:rsidR="00ED05F8" w:rsidRPr="00ED05F8" w:rsidRDefault="00ED05F8" w:rsidP="00ED05F8">
      <w:pPr>
        <w:jc w:val="both"/>
        <w:rPr>
          <w:rFonts w:ascii="Times New Roman" w:eastAsia="Times New Roman" w:hAnsi="Times New Roman" w:cs="Times New Roman"/>
          <w:sz w:val="20"/>
          <w:szCs w:val="20"/>
        </w:rPr>
      </w:pPr>
      <w:r w:rsidRPr="00ED05F8">
        <w:rPr>
          <w:rStyle w:val="FootnoteReference"/>
          <w:rFonts w:ascii="Times New Roman" w:hAnsi="Times New Roman" w:cs="Times New Roman"/>
          <w:sz w:val="20"/>
          <w:szCs w:val="20"/>
        </w:rPr>
        <w:footnoteRef/>
      </w:r>
      <w:r w:rsidRPr="00ED05F8">
        <w:rPr>
          <w:rFonts w:ascii="Times New Roman" w:hAnsi="Times New Roman" w:cs="Times New Roman"/>
          <w:sz w:val="20"/>
          <w:szCs w:val="20"/>
        </w:rPr>
        <w:t xml:space="preserve"> </w:t>
      </w:r>
      <w:r w:rsidRPr="00ED05F8">
        <w:rPr>
          <w:rFonts w:ascii="Times New Roman" w:eastAsia="Times New Roman" w:hAnsi="Times New Roman" w:cs="Times New Roman"/>
          <w:sz w:val="20"/>
          <w:szCs w:val="20"/>
        </w:rPr>
        <w:t xml:space="preserve">Theo Báo cáo số 09/BC-LĐLSVN ngày 24/3/2026 của Liên đoàn Luật sư Việt Nam. </w:t>
      </w:r>
    </w:p>
  </w:footnote>
  <w:footnote w:id="47">
    <w:p w14:paraId="1663B322" w14:textId="43949A82" w:rsidR="00ED05F8" w:rsidRPr="00D9670A" w:rsidRDefault="00ED05F8" w:rsidP="00ED05F8">
      <w:pPr>
        <w:jc w:val="both"/>
        <w:rPr>
          <w:rFonts w:ascii="Times New Roman" w:eastAsia="Times New Roman" w:hAnsi="Times New Roman" w:cs="Times New Roman"/>
          <w:sz w:val="20"/>
          <w:szCs w:val="20"/>
        </w:rPr>
      </w:pPr>
      <w:r w:rsidRPr="00ED05F8">
        <w:rPr>
          <w:rStyle w:val="FootnoteReference"/>
          <w:rFonts w:ascii="Times New Roman" w:hAnsi="Times New Roman" w:cs="Times New Roman"/>
          <w:sz w:val="20"/>
          <w:szCs w:val="20"/>
        </w:rPr>
        <w:footnoteRef/>
      </w:r>
      <w:r w:rsidRPr="00ED05F8">
        <w:rPr>
          <w:rFonts w:ascii="Times New Roman" w:hAnsi="Times New Roman" w:cs="Times New Roman"/>
          <w:sz w:val="20"/>
          <w:szCs w:val="20"/>
        </w:rPr>
        <w:t xml:space="preserve"> </w:t>
      </w:r>
      <w:r w:rsidRPr="00ED05F8">
        <w:rPr>
          <w:rFonts w:ascii="Times New Roman" w:eastAsia="Times New Roman" w:hAnsi="Times New Roman" w:cs="Times New Roman"/>
          <w:sz w:val="20"/>
          <w:szCs w:val="20"/>
        </w:rPr>
        <w:t xml:space="preserve">Theo kết quả nghiên cứu Đề án “Nâng cao hiệu quả áp dụng thủ tục tư pháp rút gọn”; kết hợp các phương thức phi </w:t>
      </w:r>
      <w:r w:rsidRPr="00D9670A">
        <w:rPr>
          <w:rFonts w:ascii="Times New Roman" w:eastAsia="Times New Roman" w:hAnsi="Times New Roman" w:cs="Times New Roman"/>
          <w:sz w:val="20"/>
          <w:szCs w:val="20"/>
        </w:rPr>
        <w:t xml:space="preserve">tố tụng tư pháp với các phương thức tố tụng tư pháp” của TAND tối cao đã chỉ rõ: số lượng vụ án được áp </w:t>
      </w:r>
      <w:r w:rsidR="00D9670A" w:rsidRPr="00D9670A">
        <w:rPr>
          <w:rFonts w:ascii="Times New Roman" w:eastAsia="Times New Roman" w:hAnsi="Times New Roman" w:cs="Times New Roman"/>
          <w:sz w:val="20"/>
          <w:szCs w:val="20"/>
        </w:rPr>
        <w:t xml:space="preserve">dụng theo thủ tục rút gọn còn rất khiêm tốn (từ năm 2018 cho đến hết năm 2023 mới chỉ có 409.471 vụ án hình sự được giải quyết theo thủ tục rút gọn, chỉ đạt 0.29%), điều kiện áp dụng còn chặt chẽ, thủ tục còn thiếu rõ ràng. </w:t>
      </w:r>
    </w:p>
  </w:footnote>
  <w:footnote w:id="48">
    <w:p w14:paraId="03D45BC0" w14:textId="60D16E37" w:rsidR="00D9670A" w:rsidRPr="00D9670A" w:rsidRDefault="00D9670A" w:rsidP="00D9670A">
      <w:pPr>
        <w:jc w:val="both"/>
        <w:rPr>
          <w:rFonts w:ascii="Times New Roman" w:eastAsia="Times New Roman" w:hAnsi="Times New Roman" w:cs="Times New Roman"/>
          <w:sz w:val="26"/>
          <w:szCs w:val="26"/>
        </w:rPr>
      </w:pPr>
      <w:r w:rsidRPr="00D9670A">
        <w:rPr>
          <w:rStyle w:val="FootnoteReference"/>
          <w:rFonts w:ascii="Times New Roman" w:hAnsi="Times New Roman" w:cs="Times New Roman"/>
          <w:sz w:val="20"/>
          <w:szCs w:val="20"/>
        </w:rPr>
        <w:footnoteRef/>
      </w:r>
      <w:r w:rsidRPr="00D9670A">
        <w:rPr>
          <w:rFonts w:ascii="Times New Roman" w:hAnsi="Times New Roman" w:cs="Times New Roman"/>
          <w:sz w:val="20"/>
          <w:szCs w:val="20"/>
        </w:rPr>
        <w:t xml:space="preserve"> </w:t>
      </w:r>
      <w:r w:rsidRPr="00D9670A">
        <w:rPr>
          <w:rFonts w:ascii="Times New Roman" w:eastAsia="Times New Roman" w:hAnsi="Times New Roman" w:cs="Times New Roman"/>
          <w:sz w:val="20"/>
          <w:szCs w:val="20"/>
        </w:rPr>
        <w:t>Như: Vụ việc bị can Trần Huỳnh Kiệt, 25 tuổi, bị công an phát hiện quan hệ tình dục với bạn gái dưới 16 tuổi (hiện là vợ) trong lúc đi làm giấy khai sinh cho con, sau đó Kiệt bị TAND thị xã Ninh Hòa (nay là TAND khu vực 4 — Khánh Hòa) xét xử tuyên phạt 42 tháng tù giam về tội Giao cấu với người từ đủ 13 tuổi đến dưới 16 tuổi hoặc vụ án, sau đó anh Kiệt được Tòa án nhân dân tỉnh Khánh Hòa quyết định miễn chấp hành án tù đối với bị cáo Trần Huỳnh Kiệt); Vụ việc Nguyễn Thành Danh (cựu Giám đốc CDC Bình Dương), Trần Thanh Phong (Phó Trưởng phòng Tài chính CDC Bình Dương) được miễn trách nhiệm hình sự trong vụ án xảy ra tại Công ty Việt Á và các đơn vị liên quan do không có yếu tố vụ lợi...</w:t>
      </w:r>
      <w:r>
        <w:rPr>
          <w:rFonts w:ascii="Times New Roman" w:eastAsia="Times New Roman" w:hAnsi="Times New Roman" w:cs="Times New Roman"/>
          <w:sz w:val="26"/>
          <w:szCs w:val="26"/>
        </w:rPr>
        <w:t xml:space="preserve"> </w:t>
      </w:r>
    </w:p>
  </w:footnote>
  <w:footnote w:id="49">
    <w:p w14:paraId="59C8E0D3" w14:textId="2B1EFADE" w:rsidR="00C5090A" w:rsidRPr="00C5090A" w:rsidRDefault="00C5090A" w:rsidP="00C5090A">
      <w:pPr>
        <w:jc w:val="both"/>
        <w:rPr>
          <w:rFonts w:ascii="Times New Roman" w:eastAsia="Times New Roman" w:hAnsi="Times New Roman" w:cs="Times New Roman"/>
          <w:sz w:val="20"/>
          <w:szCs w:val="20"/>
        </w:rPr>
      </w:pPr>
      <w:r w:rsidRPr="00C5090A">
        <w:rPr>
          <w:rStyle w:val="FootnoteReference"/>
          <w:rFonts w:ascii="Times New Roman" w:hAnsi="Times New Roman" w:cs="Times New Roman"/>
          <w:sz w:val="20"/>
          <w:szCs w:val="20"/>
        </w:rPr>
        <w:footnoteRef/>
      </w:r>
      <w:r w:rsidRPr="00C5090A">
        <w:rPr>
          <w:rFonts w:ascii="Times New Roman" w:hAnsi="Times New Roman" w:cs="Times New Roman"/>
          <w:sz w:val="20"/>
          <w:szCs w:val="20"/>
        </w:rPr>
        <w:t xml:space="preserve"> </w:t>
      </w:r>
      <w:r w:rsidRPr="00C5090A">
        <w:rPr>
          <w:rFonts w:ascii="Times New Roman" w:eastAsia="Times New Roman" w:hAnsi="Times New Roman" w:cs="Times New Roman"/>
          <w:sz w:val="20"/>
          <w:szCs w:val="20"/>
        </w:rPr>
        <w:t xml:space="preserve">(1) Người phạm tội bị bắt quả tang hoặc tự thú; (2) vụ án đơn giản, chứng cứ rõ ràng; (3) tội phạm ít nghiêm trọng; (4) người phạm tội có nơi cư trú và lý lịch rõ ràng. </w:t>
      </w:r>
    </w:p>
  </w:footnote>
  <w:footnote w:id="50">
    <w:p w14:paraId="788A4BC4" w14:textId="7D8D41F4" w:rsidR="00BD494D" w:rsidRPr="00203F5B" w:rsidRDefault="00BD494D" w:rsidP="00203F5B">
      <w:pPr>
        <w:jc w:val="both"/>
        <w:rPr>
          <w:rFonts w:ascii="Times New Roman" w:eastAsia="Times New Roman" w:hAnsi="Times New Roman" w:cs="Times New Roman"/>
          <w:sz w:val="20"/>
          <w:szCs w:val="20"/>
        </w:rPr>
      </w:pPr>
      <w:r w:rsidRPr="00203F5B">
        <w:rPr>
          <w:rStyle w:val="FootnoteReference"/>
          <w:rFonts w:ascii="Times New Roman" w:hAnsi="Times New Roman" w:cs="Times New Roman"/>
          <w:sz w:val="20"/>
          <w:szCs w:val="20"/>
        </w:rPr>
        <w:footnoteRef/>
      </w:r>
      <w:r w:rsidRPr="00203F5B">
        <w:rPr>
          <w:rFonts w:ascii="Times New Roman" w:hAnsi="Times New Roman" w:cs="Times New Roman"/>
          <w:sz w:val="20"/>
          <w:szCs w:val="20"/>
        </w:rPr>
        <w:t xml:space="preserve"> </w:t>
      </w:r>
      <w:r w:rsidR="00203F5B" w:rsidRPr="00203F5B">
        <w:rPr>
          <w:rFonts w:ascii="Times New Roman" w:eastAsia="Times New Roman" w:hAnsi="Times New Roman" w:cs="Times New Roman"/>
          <w:sz w:val="20"/>
          <w:szCs w:val="20"/>
        </w:rPr>
        <w:t xml:space="preserve">Trong khi đó, cán bộ điều tra của các cơ quan được giao nhiệm vụ tiến hành một số hoạt động điều tra cũng có quyền hạn này. Hơn nữa, theo quy định tại điểm a khoản 1 các điều 32, 33, 34, 35, 36 Luật Tổ chức Cơ quan điều tra hình sự thì cấp trưởng, cấp phỏ có thẩm quyền lấy lời khai nói chung </w:t>
      </w:r>
    </w:p>
  </w:footnote>
  <w:footnote w:id="51">
    <w:p w14:paraId="414C9AE8" w14:textId="277EC178" w:rsidR="00C1576A" w:rsidRPr="00912BDF" w:rsidRDefault="00C1576A" w:rsidP="002E55A0">
      <w:pPr>
        <w:jc w:val="both"/>
        <w:rPr>
          <w:rFonts w:ascii="Times New Roman" w:eastAsia="Times New Roman" w:hAnsi="Times New Roman" w:cs="Times New Roman"/>
          <w:sz w:val="20"/>
          <w:szCs w:val="20"/>
        </w:rPr>
      </w:pPr>
      <w:r w:rsidRPr="00912BDF">
        <w:rPr>
          <w:rStyle w:val="FootnoteReference"/>
          <w:rFonts w:ascii="Times New Roman" w:hAnsi="Times New Roman" w:cs="Times New Roman"/>
          <w:sz w:val="20"/>
          <w:szCs w:val="20"/>
        </w:rPr>
        <w:footnoteRef/>
      </w:r>
      <w:r w:rsidRPr="00912BDF">
        <w:rPr>
          <w:rFonts w:ascii="Times New Roman" w:hAnsi="Times New Roman" w:cs="Times New Roman"/>
          <w:sz w:val="20"/>
          <w:szCs w:val="20"/>
        </w:rPr>
        <w:t xml:space="preserve"> </w:t>
      </w:r>
      <w:r w:rsidR="002E55A0" w:rsidRPr="00912BDF">
        <w:rPr>
          <w:rFonts w:ascii="Times New Roman" w:eastAsia="Times New Roman" w:hAnsi="Times New Roman" w:cs="Times New Roman"/>
          <w:sz w:val="20"/>
          <w:szCs w:val="20"/>
        </w:rPr>
        <w:t xml:space="preserve">Hiện mới có hướng dẫn đối với trường hợp vụ án, vụ việc tạm đình chỉ tại Thông tư liên tịch số 01/2020/TTLT- VKSNDTC-TANDTC-BCA-BQP-BNN&amp;PTNT-BTC-BTP quy định phối hợp thực hiện một số điều của BLTTHS về quản lý, giải quyết các vụ án, vụ việc tạm đình chỉ. </w:t>
      </w:r>
    </w:p>
  </w:footnote>
  <w:footnote w:id="52">
    <w:p w14:paraId="6DDF08B8" w14:textId="7CB74E29" w:rsidR="004737F9" w:rsidRPr="004737F9" w:rsidRDefault="004737F9" w:rsidP="004737F9">
      <w:pPr>
        <w:jc w:val="both"/>
        <w:rPr>
          <w:rFonts w:ascii="Times New Roman" w:eastAsia="Times New Roman" w:hAnsi="Times New Roman" w:cs="Times New Roman"/>
          <w:sz w:val="20"/>
          <w:szCs w:val="20"/>
        </w:rPr>
      </w:pPr>
      <w:r w:rsidRPr="004737F9">
        <w:rPr>
          <w:rStyle w:val="FootnoteReference"/>
          <w:rFonts w:ascii="Times New Roman" w:hAnsi="Times New Roman" w:cs="Times New Roman"/>
          <w:sz w:val="20"/>
          <w:szCs w:val="20"/>
        </w:rPr>
        <w:footnoteRef/>
      </w:r>
      <w:r w:rsidRPr="004737F9">
        <w:rPr>
          <w:rFonts w:ascii="Times New Roman" w:hAnsi="Times New Roman" w:cs="Times New Roman"/>
          <w:sz w:val="20"/>
          <w:szCs w:val="20"/>
        </w:rPr>
        <w:t xml:space="preserve"> </w:t>
      </w:r>
      <w:r w:rsidRPr="004737F9">
        <w:rPr>
          <w:rFonts w:ascii="Times New Roman" w:eastAsia="Times New Roman" w:hAnsi="Times New Roman" w:cs="Times New Roman"/>
          <w:sz w:val="20"/>
          <w:szCs w:val="20"/>
        </w:rPr>
        <w:t>Ví dụ: có được áp dụng đồng thời biện pháp cấm đi khỏi nơi cư trú theo Điều 123 và Tạm hoãn xuất cảnh theo Điều 124</w:t>
      </w:r>
      <w:r w:rsidRPr="004737F9">
        <w:rPr>
          <w:rFonts w:ascii="Times New Roman" w:eastAsia="Times New Roman" w:hAnsi="Times New Roman" w:cs="Times New Roman"/>
          <w:sz w:val="20"/>
          <w:szCs w:val="20"/>
          <w:lang w:val="en-US"/>
        </w:rPr>
        <w:t>.</w:t>
      </w:r>
      <w:r w:rsidRPr="004737F9">
        <w:rPr>
          <w:rFonts w:ascii="Times New Roman" w:eastAsia="Times New Roman" w:hAnsi="Times New Roman" w:cs="Times New Roman"/>
          <w:sz w:val="20"/>
          <w:szCs w:val="20"/>
        </w:rPr>
        <w:t xml:space="preserve"> </w:t>
      </w:r>
    </w:p>
  </w:footnote>
  <w:footnote w:id="53">
    <w:p w14:paraId="6AC025FC" w14:textId="04C493C9"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00F957CC" w:rsidRPr="00F957CC">
        <w:rPr>
          <w:rFonts w:ascii="Times New Roman" w:hAnsi="Times New Roman" w:cs="Times New Roman"/>
          <w:sz w:val="20"/>
          <w:szCs w:val="20"/>
          <w:lang w:val="en-US"/>
        </w:rPr>
        <w:t xml:space="preserve"> </w:t>
      </w:r>
      <w:r w:rsidR="00F957CC" w:rsidRPr="00F957CC">
        <w:rPr>
          <w:rFonts w:ascii="Times New Roman" w:eastAsia="Times New Roman" w:hAnsi="Times New Roman" w:cs="Times New Roman"/>
          <w:sz w:val="20"/>
          <w:szCs w:val="20"/>
        </w:rPr>
        <w:t xml:space="preserve">Nghị quyết số 27-NQ/TW ngày 09/11/2022 Hội nghị lần thứ sáu Ban Chấp hành Trung ương Đảng khóa XIII tiếp tục xây dựng và hoàn thiện Nhà nước pháp quyền xã hội chủ nghĩa Việt Nam trong giai đoạn mới. </w:t>
      </w:r>
    </w:p>
  </w:footnote>
  <w:footnote w:id="54">
    <w:p w14:paraId="0C9C1D41" w14:textId="10E09729"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rPr>
        <w:t xml:space="preserve">Nghị quyết số 57-NQ/TW ngày 22/12/2024 của Bộ Chính trị về đột phá phát triển khoa học, công nghệ, đổi mới sáng tạo và chuyển đổi số quốc gia. </w:t>
      </w:r>
    </w:p>
  </w:footnote>
  <w:footnote w:id="55">
    <w:p w14:paraId="08E5208B" w14:textId="09AE9E21"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rPr>
        <w:t xml:space="preserve">Nghị quyết 59-NQ/TW ngày 24/1/2025 của Bộ Chính trị về hội nhập quốc tế trong tình hình mới. </w:t>
      </w:r>
    </w:p>
  </w:footnote>
  <w:footnote w:id="56">
    <w:p w14:paraId="67DB02C0" w14:textId="2C7F2285"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rPr>
        <w:t xml:space="preserve">Nghị quyết 66-NQ/TW ngày 30/4/2025 của Bộ Chính trị về đổi mới công tác xây dựng và thi hành pháp luật đáp ứng yêu cầu phát triển đất nước trong kỷ nguyên mới, </w:t>
      </w:r>
    </w:p>
  </w:footnote>
  <w:footnote w:id="57">
    <w:p w14:paraId="43D2E43B" w14:textId="1645DE0E"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rPr>
        <w:t xml:space="preserve">Nghị quyết 68-NQ/TW ngày 4/5/2025 của Bộ Chính trị về phát triển kinh tế tư nhân. </w:t>
      </w:r>
    </w:p>
  </w:footnote>
  <w:footnote w:id="58">
    <w:p w14:paraId="75639F61" w14:textId="1A55650D"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lang w:val="en-US"/>
        </w:rPr>
        <w:t>N</w:t>
      </w:r>
      <w:r w:rsidR="00F957CC" w:rsidRPr="00F957CC">
        <w:rPr>
          <w:rFonts w:ascii="Times New Roman" w:eastAsia="Times New Roman" w:hAnsi="Times New Roman" w:cs="Times New Roman"/>
          <w:sz w:val="20"/>
          <w:szCs w:val="20"/>
        </w:rPr>
        <w:t xml:space="preserve">ghị quyết số 79-NQ/TW ngày 6/1/2026 của Bộ Chính trị về phát triển kinh tế nhà nước. </w:t>
      </w:r>
    </w:p>
  </w:footnote>
  <w:footnote w:id="59">
    <w:p w14:paraId="1E7F5CF0" w14:textId="35741E22"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rPr>
        <w:t xml:space="preserve">Kết luận số 09-KL/TW ngày 10/3/2026 của Bộ Chính trị về hoàn thiện cấu trúc hệ thống pháp luật Việt Nam đáp ứng yêu cầu phát triển đất nước trong kỷ nguyên mới. </w:t>
      </w:r>
    </w:p>
  </w:footnote>
  <w:footnote w:id="60">
    <w:p w14:paraId="79CE38F0" w14:textId="24CD5EFD" w:rsidR="00546B2C" w:rsidRPr="00F957CC" w:rsidRDefault="00546B2C" w:rsidP="00F957CC">
      <w:pPr>
        <w:jc w:val="both"/>
        <w:rPr>
          <w:rFonts w:ascii="Times New Roman" w:eastAsia="Times New Roman" w:hAnsi="Times New Roman" w:cs="Times New Roman"/>
          <w:sz w:val="20"/>
          <w:szCs w:val="20"/>
        </w:rPr>
      </w:pPr>
      <w:r w:rsidRPr="00F957CC">
        <w:rPr>
          <w:rStyle w:val="FootnoteReference"/>
          <w:rFonts w:ascii="Times New Roman" w:hAnsi="Times New Roman" w:cs="Times New Roman"/>
          <w:sz w:val="20"/>
          <w:szCs w:val="20"/>
        </w:rPr>
        <w:footnoteRef/>
      </w:r>
      <w:r w:rsidRPr="00F957CC">
        <w:rPr>
          <w:rFonts w:ascii="Times New Roman" w:hAnsi="Times New Roman" w:cs="Times New Roman"/>
          <w:sz w:val="20"/>
          <w:szCs w:val="20"/>
        </w:rPr>
        <w:t xml:space="preserve"> </w:t>
      </w:r>
      <w:r w:rsidR="00F957CC" w:rsidRPr="00F957CC">
        <w:rPr>
          <w:rFonts w:ascii="Times New Roman" w:eastAsia="Times New Roman" w:hAnsi="Times New Roman" w:cs="Times New Roman"/>
          <w:sz w:val="20"/>
          <w:szCs w:val="20"/>
        </w:rPr>
        <w:t xml:space="preserve">Nghị quyết số 04-NQ/TW ngày 1/4/2026 Hội nghị lần thứ hai Ban Chấp hành Trung ương Đảng khóa XIV về tiếp tục tăng cường sự lãnh đạo của Đảng đối với công tác phòng, chống tham nhũng, lãng phí, tiêu cực trong giai đoạn mới. </w:t>
      </w:r>
    </w:p>
  </w:footnote>
  <w:footnote w:id="61">
    <w:p w14:paraId="00BABA5B" w14:textId="7A2EA9C3" w:rsidR="00546B2C" w:rsidRPr="00C54B2A" w:rsidRDefault="00546B2C" w:rsidP="00F957CC">
      <w:pPr>
        <w:jc w:val="both"/>
        <w:rPr>
          <w:rFonts w:ascii="Times New Roman" w:eastAsia="Times New Roman" w:hAnsi="Times New Roman" w:cs="Times New Roman"/>
          <w:sz w:val="20"/>
          <w:szCs w:val="20"/>
        </w:rPr>
      </w:pPr>
      <w:r w:rsidRPr="00C54B2A">
        <w:rPr>
          <w:rStyle w:val="FootnoteReference"/>
          <w:rFonts w:ascii="Times New Roman" w:hAnsi="Times New Roman" w:cs="Times New Roman"/>
          <w:sz w:val="20"/>
          <w:szCs w:val="20"/>
        </w:rPr>
        <w:footnoteRef/>
      </w:r>
      <w:r w:rsidRPr="00C54B2A">
        <w:rPr>
          <w:rFonts w:ascii="Times New Roman" w:hAnsi="Times New Roman" w:cs="Times New Roman"/>
          <w:sz w:val="20"/>
          <w:szCs w:val="20"/>
        </w:rPr>
        <w:t xml:space="preserve"> </w:t>
      </w:r>
      <w:r w:rsidR="00F957CC" w:rsidRPr="00C54B2A">
        <w:rPr>
          <w:rFonts w:ascii="Times New Roman" w:eastAsia="Times New Roman" w:hAnsi="Times New Roman" w:cs="Times New Roman"/>
          <w:sz w:val="20"/>
          <w:szCs w:val="20"/>
        </w:rPr>
        <w:t xml:space="preserve">Kết luận số 19-KL/TW ngày 02/4/2026 của Bộ Chính trị về Đề án cơ chế thu hồi tài sản không qua kết tội. </w:t>
      </w:r>
    </w:p>
  </w:footnote>
  <w:footnote w:id="62">
    <w:p w14:paraId="518B5D0B" w14:textId="13D1B912" w:rsidR="00546B2C" w:rsidRPr="00F868AA" w:rsidRDefault="00546B2C" w:rsidP="00F868AA">
      <w:pPr>
        <w:jc w:val="both"/>
        <w:rPr>
          <w:rFonts w:ascii="Times New Roman" w:eastAsia="Times New Roman" w:hAnsi="Times New Roman" w:cs="Times New Roman"/>
          <w:sz w:val="26"/>
          <w:szCs w:val="26"/>
        </w:rPr>
      </w:pPr>
      <w:r w:rsidRPr="00C54B2A">
        <w:rPr>
          <w:rStyle w:val="FootnoteReference"/>
          <w:rFonts w:ascii="Times New Roman" w:hAnsi="Times New Roman" w:cs="Times New Roman"/>
          <w:sz w:val="20"/>
          <w:szCs w:val="20"/>
        </w:rPr>
        <w:footnoteRef/>
      </w:r>
      <w:r w:rsidRPr="00C54B2A">
        <w:rPr>
          <w:rFonts w:ascii="Times New Roman" w:hAnsi="Times New Roman" w:cs="Times New Roman"/>
          <w:sz w:val="20"/>
          <w:szCs w:val="20"/>
        </w:rPr>
        <w:t xml:space="preserve"> </w:t>
      </w:r>
      <w:r w:rsidR="00F868AA" w:rsidRPr="00C54B2A">
        <w:rPr>
          <w:rFonts w:ascii="Times New Roman" w:eastAsia="Times New Roman" w:hAnsi="Times New Roman" w:cs="Times New Roman"/>
          <w:sz w:val="20"/>
          <w:szCs w:val="20"/>
        </w:rPr>
        <w:t>Tại mục 2.III của Nghị quyết Đại hội đại biểu toàn quốc lần thử XIV của Đăng đã đặt 02 mục tiêu 100 năm, cụ thể: ...thực hiện thắng lợi mục tiêu đến năm 2030 trở thành nước đang phát triển cả công nghiệp hiện đại, thu nhập trung bình cao; hiện thực hoà tầm nhìn đến năm 2045 trở thành nước phát triển, thu nhập cao vì một nước Việt Nam hoa bình, độc lập, dân chủ, giàu mạnh, phồn vinh, văn minh, hạnh phúc, vững bước đi lên chủ nghĩa xã hội".</w:t>
      </w:r>
      <w:r w:rsidR="00F868AA">
        <w:rPr>
          <w:rFonts w:ascii="Times New Roman" w:eastAsia="Times New Roman" w:hAnsi="Times New Roman" w:cs="Times New Roman"/>
          <w:sz w:val="26"/>
          <w:szCs w:val="26"/>
        </w:rPr>
        <w:t xml:space="preserve"> </w:t>
      </w:r>
    </w:p>
  </w:footnote>
  <w:footnote w:id="63">
    <w:p w14:paraId="4D89D7D3" w14:textId="6B1C73D3" w:rsidR="001A2303" w:rsidRPr="001A2303" w:rsidRDefault="001A2303" w:rsidP="001A2303">
      <w:pPr>
        <w:jc w:val="both"/>
        <w:rPr>
          <w:rFonts w:ascii="Times New Roman" w:eastAsia="Times New Roman" w:hAnsi="Times New Roman" w:cs="Times New Roman"/>
          <w:sz w:val="20"/>
          <w:szCs w:val="20"/>
        </w:rPr>
      </w:pPr>
      <w:r w:rsidRPr="001A2303">
        <w:rPr>
          <w:rStyle w:val="FootnoteReference"/>
          <w:rFonts w:ascii="Times New Roman" w:hAnsi="Times New Roman" w:cs="Times New Roman"/>
          <w:sz w:val="20"/>
          <w:szCs w:val="20"/>
        </w:rPr>
        <w:footnoteRef/>
      </w:r>
      <w:r w:rsidRPr="001A2303">
        <w:rPr>
          <w:rFonts w:ascii="Times New Roman" w:hAnsi="Times New Roman" w:cs="Times New Roman"/>
          <w:sz w:val="20"/>
          <w:szCs w:val="20"/>
        </w:rPr>
        <w:t xml:space="preserve"> </w:t>
      </w:r>
      <w:r w:rsidRPr="001A2303">
        <w:rPr>
          <w:rFonts w:ascii="Times New Roman" w:eastAsia="Times New Roman" w:hAnsi="Times New Roman" w:cs="Times New Roman"/>
          <w:sz w:val="20"/>
          <w:szCs w:val="20"/>
        </w:rPr>
        <w:t xml:space="preserve">Kết luận số 09-KL/TW. </w:t>
      </w:r>
    </w:p>
  </w:footnote>
  <w:footnote w:id="64">
    <w:p w14:paraId="36972144" w14:textId="3A152B25" w:rsidR="00CF0ED6" w:rsidRPr="003169A7" w:rsidRDefault="00CF0ED6" w:rsidP="00C03BB0">
      <w:pPr>
        <w:jc w:val="both"/>
        <w:rPr>
          <w:rFonts w:ascii="Times New Roman" w:eastAsia="Times New Roman" w:hAnsi="Times New Roman" w:cs="Times New Roman"/>
          <w:sz w:val="20"/>
          <w:szCs w:val="20"/>
        </w:rPr>
      </w:pPr>
      <w:r w:rsidRPr="003169A7">
        <w:rPr>
          <w:rStyle w:val="FootnoteReference"/>
          <w:rFonts w:ascii="Times New Roman" w:hAnsi="Times New Roman" w:cs="Times New Roman"/>
          <w:sz w:val="20"/>
          <w:szCs w:val="20"/>
        </w:rPr>
        <w:footnoteRef/>
      </w:r>
      <w:r w:rsidRPr="003169A7">
        <w:rPr>
          <w:rFonts w:ascii="Times New Roman" w:hAnsi="Times New Roman" w:cs="Times New Roman"/>
          <w:sz w:val="20"/>
          <w:szCs w:val="20"/>
        </w:rPr>
        <w:t xml:space="preserve"> </w:t>
      </w:r>
      <w:r w:rsidR="00C03BB0" w:rsidRPr="003169A7">
        <w:rPr>
          <w:rFonts w:ascii="Times New Roman" w:eastAsia="Times New Roman" w:hAnsi="Times New Roman" w:cs="Times New Roman"/>
          <w:sz w:val="20"/>
          <w:szCs w:val="20"/>
          <w:lang w:val="en-US"/>
        </w:rPr>
        <w:t>Về</w:t>
      </w:r>
      <w:r w:rsidR="00C03BB0" w:rsidRPr="003169A7">
        <w:rPr>
          <w:rFonts w:ascii="Times New Roman" w:eastAsia="Times New Roman" w:hAnsi="Times New Roman" w:cs="Times New Roman"/>
          <w:sz w:val="20"/>
          <w:szCs w:val="20"/>
        </w:rPr>
        <w:t xml:space="preserve"> quy định của BLTTHS cần có văn bản quy định chi tiết, hướng dẫn thi hành. </w:t>
      </w:r>
    </w:p>
  </w:footnote>
  <w:footnote w:id="65">
    <w:p w14:paraId="5075E579" w14:textId="77777777" w:rsidR="003169A7" w:rsidRPr="003169A7" w:rsidRDefault="00CF0ED6" w:rsidP="003169A7">
      <w:pPr>
        <w:jc w:val="both"/>
        <w:rPr>
          <w:rFonts w:ascii="Times New Roman" w:eastAsia="Times New Roman" w:hAnsi="Times New Roman" w:cs="Times New Roman"/>
          <w:sz w:val="20"/>
          <w:szCs w:val="20"/>
        </w:rPr>
      </w:pPr>
      <w:r w:rsidRPr="003169A7">
        <w:rPr>
          <w:rStyle w:val="FootnoteReference"/>
          <w:rFonts w:ascii="Times New Roman" w:hAnsi="Times New Roman" w:cs="Times New Roman"/>
          <w:sz w:val="20"/>
          <w:szCs w:val="20"/>
        </w:rPr>
        <w:footnoteRef/>
      </w:r>
      <w:r w:rsidRPr="003169A7">
        <w:rPr>
          <w:rFonts w:ascii="Times New Roman" w:hAnsi="Times New Roman" w:cs="Times New Roman"/>
          <w:sz w:val="20"/>
          <w:szCs w:val="20"/>
        </w:rPr>
        <w:t xml:space="preserve"> </w:t>
      </w:r>
      <w:r w:rsidR="003169A7" w:rsidRPr="003169A7">
        <w:rPr>
          <w:rFonts w:ascii="Times New Roman" w:eastAsia="Times New Roman" w:hAnsi="Times New Roman" w:cs="Times New Roman"/>
          <w:sz w:val="20"/>
          <w:szCs w:val="20"/>
        </w:rPr>
        <w:t xml:space="preserve">- Hướng dẫn cụ thể về trình tự, thủ tục phân công người tiến hành tố tụng; xác định thời điểm phát sinh tư cách </w:t>
      </w:r>
    </w:p>
    <w:p w14:paraId="55F13988" w14:textId="77777777" w:rsidR="003169A7" w:rsidRPr="003169A7" w:rsidRDefault="003169A7" w:rsidP="003169A7">
      <w:pPr>
        <w:jc w:val="both"/>
        <w:rPr>
          <w:rFonts w:ascii="Times New Roman" w:eastAsia="Times New Roman" w:hAnsi="Times New Roman" w:cs="Times New Roman"/>
          <w:sz w:val="20"/>
          <w:szCs w:val="20"/>
        </w:rPr>
      </w:pPr>
      <w:r w:rsidRPr="003169A7">
        <w:rPr>
          <w:rFonts w:ascii="Times New Roman" w:eastAsia="Times New Roman" w:hAnsi="Times New Roman" w:cs="Times New Roman"/>
          <w:sz w:val="20"/>
          <w:szCs w:val="20"/>
        </w:rPr>
        <w:t xml:space="preserve">bị can; cơ chế chi định, thay đổi hoặc từ chối người bào chữa; tiêu chí xác định người có nhược điểm về tâm thần, thể chất không thể tự bào chữa </w:t>
      </w:r>
    </w:p>
    <w:p w14:paraId="223909CC" w14:textId="77777777" w:rsidR="003169A7" w:rsidRPr="003169A7" w:rsidRDefault="003169A7" w:rsidP="003169A7">
      <w:pPr>
        <w:jc w:val="both"/>
        <w:rPr>
          <w:rFonts w:ascii="Times New Roman" w:eastAsia="Times New Roman" w:hAnsi="Times New Roman" w:cs="Times New Roman"/>
          <w:sz w:val="20"/>
          <w:szCs w:val="20"/>
        </w:rPr>
      </w:pPr>
      <w:r w:rsidRPr="003169A7">
        <w:rPr>
          <w:rFonts w:ascii="Times New Roman" w:eastAsia="Times New Roman" w:hAnsi="Times New Roman" w:cs="Times New Roman"/>
          <w:sz w:val="20"/>
          <w:szCs w:val="20"/>
        </w:rPr>
        <w:t xml:space="preserve">- Hưởng dẫn cụ thể về phục hồi và bảo quản dữ liệu điện tử, xác định giá trị chứng cứ của dữ liệu điện tử cũng như trình tự thu thập, sao lưu, chuyển đổi và sử dụng dữ liệu điện tử trong tố tụng hình sự... </w:t>
      </w:r>
    </w:p>
    <w:p w14:paraId="0139A676" w14:textId="77777777" w:rsidR="003169A7" w:rsidRPr="003169A7" w:rsidRDefault="003169A7" w:rsidP="003169A7">
      <w:pPr>
        <w:jc w:val="both"/>
        <w:rPr>
          <w:rFonts w:ascii="Times New Roman" w:eastAsia="Times New Roman" w:hAnsi="Times New Roman" w:cs="Times New Roman"/>
          <w:sz w:val="20"/>
          <w:szCs w:val="20"/>
        </w:rPr>
      </w:pPr>
      <w:r w:rsidRPr="003169A7">
        <w:rPr>
          <w:rFonts w:ascii="Times New Roman" w:eastAsia="Times New Roman" w:hAnsi="Times New Roman" w:cs="Times New Roman"/>
          <w:sz w:val="20"/>
          <w:szCs w:val="20"/>
        </w:rPr>
        <w:t xml:space="preserve">- Hướng dẫn việc xử lý vật chứng là tài sản chung, tài sản thế chấp, tài sản mượn hoặc tài sản chưa xác định được chủ sở hữu; tiêu chỉ xác định vật chứng màu hồng, khó bảo quản hoặc không còn giá trị sử dụng </w:t>
      </w:r>
    </w:p>
    <w:p w14:paraId="1BB3BE0F" w14:textId="77777777" w:rsidR="003169A7" w:rsidRPr="003169A7" w:rsidRDefault="003169A7" w:rsidP="003169A7">
      <w:pPr>
        <w:jc w:val="both"/>
        <w:rPr>
          <w:rFonts w:ascii="Times New Roman" w:eastAsia="Times New Roman" w:hAnsi="Times New Roman" w:cs="Times New Roman"/>
          <w:sz w:val="20"/>
          <w:szCs w:val="20"/>
        </w:rPr>
      </w:pPr>
      <w:r w:rsidRPr="003169A7">
        <w:rPr>
          <w:rFonts w:ascii="Times New Roman" w:eastAsia="Times New Roman" w:hAnsi="Times New Roman" w:cs="Times New Roman"/>
          <w:sz w:val="20"/>
          <w:szCs w:val="20"/>
        </w:rPr>
        <w:t xml:space="preserve">- Hướng dẫn cụ thể các khái niệm còn mang tính định tính như: “cản trở điều tra”, “trường hợp cần thiết”, “trường hợp đặc biệt”, “có dấu hiệu bỏ trốn, không có nơi cư trú rõ ràng”, “người già yếu”, “người bị bệnh nặng” hoặc “có dấu hiệu tiếp tục phạm tội”. Hoàn thiện quy định về điều kiện áp dụng bảo lĩnh, mức xử phạt đối với trường hợp vi phạm nghĩa vụ cam đoan, trình tự áp dụng biện pháp tạm hoãn xuất cảnh và việc áp dụng đồng thời nhiều biện pháp ngăn chặn. </w:t>
      </w:r>
    </w:p>
    <w:p w14:paraId="68D1D9BB" w14:textId="38FC311D" w:rsidR="00CF0ED6" w:rsidRPr="008F5283" w:rsidRDefault="003169A7" w:rsidP="008F5283">
      <w:pPr>
        <w:jc w:val="both"/>
        <w:rPr>
          <w:rFonts w:ascii="Times New Roman" w:eastAsia="Times New Roman" w:hAnsi="Times New Roman" w:cs="Times New Roman"/>
          <w:sz w:val="20"/>
          <w:szCs w:val="20"/>
        </w:rPr>
      </w:pPr>
      <w:r w:rsidRPr="003169A7">
        <w:rPr>
          <w:rFonts w:ascii="Times New Roman" w:eastAsia="Times New Roman" w:hAnsi="Times New Roman" w:cs="Times New Roman"/>
          <w:sz w:val="20"/>
          <w:szCs w:val="20"/>
        </w:rPr>
        <w:t xml:space="preserve">Hướng dẫn về thủ tục chuyển tố giác, tin báo về tội phạm; thẩm quyển chuyển nguồn tin về tội phạm; xác định thẩm quyền điều tra đối với vụ án xảy ra ở nhiều địa phương; cách tính thời hạn điều tra trong các trường hợp đặc biệt; cũng như hướng dẫn áp dụng thủ tục rút gọn khi vụ án bị trả hồ sơ điều tra bổ sung. Đồng thời, cần hoàn thiện các quy định hướng dẫn về hợp tác quốc tế trong tố tụng hình sự, đặc biệt là trình tự phối hợp điều tra, thu thập chứng cứ và áp dụng biện pháp điều tra tố tụng đặc biệt có yếu tố nước ngoài, </w:t>
      </w:r>
    </w:p>
  </w:footnote>
  <w:footnote w:id="66">
    <w:p w14:paraId="6E06752B" w14:textId="0F5ACA2C" w:rsidR="00787CE6" w:rsidRPr="00D007C0" w:rsidRDefault="00787CE6" w:rsidP="00D007C0">
      <w:pPr>
        <w:jc w:val="both"/>
        <w:rPr>
          <w:rFonts w:ascii="Times New Roman" w:eastAsia="Times New Roman" w:hAnsi="Times New Roman" w:cs="Times New Roman"/>
          <w:sz w:val="20"/>
          <w:szCs w:val="20"/>
        </w:rPr>
      </w:pPr>
      <w:r w:rsidRPr="00D007C0">
        <w:rPr>
          <w:rStyle w:val="FootnoteReference"/>
          <w:rFonts w:ascii="Times New Roman" w:hAnsi="Times New Roman" w:cs="Times New Roman"/>
          <w:sz w:val="20"/>
          <w:szCs w:val="20"/>
        </w:rPr>
        <w:footnoteRef/>
      </w:r>
      <w:r w:rsidRPr="00D007C0">
        <w:rPr>
          <w:rFonts w:ascii="Times New Roman" w:hAnsi="Times New Roman" w:cs="Times New Roman"/>
          <w:sz w:val="20"/>
          <w:szCs w:val="20"/>
        </w:rPr>
        <w:t xml:space="preserve"> </w:t>
      </w:r>
      <w:r w:rsidR="00D007C0" w:rsidRPr="00D007C0">
        <w:rPr>
          <w:rFonts w:ascii="Times New Roman" w:eastAsia="Times New Roman" w:hAnsi="Times New Roman" w:cs="Times New Roman"/>
          <w:sz w:val="20"/>
          <w:szCs w:val="20"/>
        </w:rPr>
        <w:t xml:space="preserve">Về quy định của BLTTHS còn mâu thuẫn, chồng chéo, chưa đồng bộ với quy định pháp luật khác có liên quan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2E"/>
    <w:rsid w:val="000009F9"/>
    <w:rsid w:val="000018F0"/>
    <w:rsid w:val="00004E9F"/>
    <w:rsid w:val="00013449"/>
    <w:rsid w:val="00020130"/>
    <w:rsid w:val="0002542E"/>
    <w:rsid w:val="00033F32"/>
    <w:rsid w:val="00041974"/>
    <w:rsid w:val="0004425A"/>
    <w:rsid w:val="00066002"/>
    <w:rsid w:val="00074879"/>
    <w:rsid w:val="000762B3"/>
    <w:rsid w:val="00083FFF"/>
    <w:rsid w:val="00086181"/>
    <w:rsid w:val="00092DC4"/>
    <w:rsid w:val="000B4E77"/>
    <w:rsid w:val="000C5E52"/>
    <w:rsid w:val="000E162F"/>
    <w:rsid w:val="000E42C4"/>
    <w:rsid w:val="0012492C"/>
    <w:rsid w:val="00126163"/>
    <w:rsid w:val="001379B7"/>
    <w:rsid w:val="001379BA"/>
    <w:rsid w:val="00141FCC"/>
    <w:rsid w:val="00142AEA"/>
    <w:rsid w:val="00155165"/>
    <w:rsid w:val="0017252D"/>
    <w:rsid w:val="0018342D"/>
    <w:rsid w:val="00191ACC"/>
    <w:rsid w:val="001A2303"/>
    <w:rsid w:val="001A5A8C"/>
    <w:rsid w:val="001C003A"/>
    <w:rsid w:val="001C243F"/>
    <w:rsid w:val="001C2F36"/>
    <w:rsid w:val="001D156E"/>
    <w:rsid w:val="001D1D35"/>
    <w:rsid w:val="001F3B54"/>
    <w:rsid w:val="001F54BE"/>
    <w:rsid w:val="00203881"/>
    <w:rsid w:val="00203F5B"/>
    <w:rsid w:val="00212EA1"/>
    <w:rsid w:val="0022169D"/>
    <w:rsid w:val="00223447"/>
    <w:rsid w:val="00232C68"/>
    <w:rsid w:val="0023484D"/>
    <w:rsid w:val="00243580"/>
    <w:rsid w:val="00251F0E"/>
    <w:rsid w:val="00253030"/>
    <w:rsid w:val="002540E2"/>
    <w:rsid w:val="0026152C"/>
    <w:rsid w:val="00265907"/>
    <w:rsid w:val="00265C91"/>
    <w:rsid w:val="00274112"/>
    <w:rsid w:val="00274D68"/>
    <w:rsid w:val="00281892"/>
    <w:rsid w:val="00283D34"/>
    <w:rsid w:val="00293F21"/>
    <w:rsid w:val="002A15C1"/>
    <w:rsid w:val="002A580D"/>
    <w:rsid w:val="002B253C"/>
    <w:rsid w:val="002B5679"/>
    <w:rsid w:val="002D0343"/>
    <w:rsid w:val="002E55A0"/>
    <w:rsid w:val="002F1036"/>
    <w:rsid w:val="002F48FE"/>
    <w:rsid w:val="003011DE"/>
    <w:rsid w:val="00307C97"/>
    <w:rsid w:val="003104CC"/>
    <w:rsid w:val="003169A7"/>
    <w:rsid w:val="00320EFD"/>
    <w:rsid w:val="00323351"/>
    <w:rsid w:val="00342652"/>
    <w:rsid w:val="003440E6"/>
    <w:rsid w:val="00347A9C"/>
    <w:rsid w:val="00354BA4"/>
    <w:rsid w:val="003762AB"/>
    <w:rsid w:val="00385F66"/>
    <w:rsid w:val="003914FB"/>
    <w:rsid w:val="00395F62"/>
    <w:rsid w:val="003A0228"/>
    <w:rsid w:val="003A096C"/>
    <w:rsid w:val="003B6A86"/>
    <w:rsid w:val="003C50CE"/>
    <w:rsid w:val="003C7AD7"/>
    <w:rsid w:val="003C7DCD"/>
    <w:rsid w:val="003D07E7"/>
    <w:rsid w:val="003D2EC4"/>
    <w:rsid w:val="003F03EE"/>
    <w:rsid w:val="003F1904"/>
    <w:rsid w:val="00400CFF"/>
    <w:rsid w:val="00401322"/>
    <w:rsid w:val="00401D26"/>
    <w:rsid w:val="004114C9"/>
    <w:rsid w:val="00415E6C"/>
    <w:rsid w:val="00417FF7"/>
    <w:rsid w:val="00422A50"/>
    <w:rsid w:val="00427CE6"/>
    <w:rsid w:val="00430845"/>
    <w:rsid w:val="00443C36"/>
    <w:rsid w:val="00445FC1"/>
    <w:rsid w:val="00446F60"/>
    <w:rsid w:val="00452956"/>
    <w:rsid w:val="004559A4"/>
    <w:rsid w:val="0046118B"/>
    <w:rsid w:val="00463946"/>
    <w:rsid w:val="004737F9"/>
    <w:rsid w:val="00487DF2"/>
    <w:rsid w:val="0049458D"/>
    <w:rsid w:val="004B2AB9"/>
    <w:rsid w:val="004B4AE6"/>
    <w:rsid w:val="004B698C"/>
    <w:rsid w:val="004B7886"/>
    <w:rsid w:val="004E2E78"/>
    <w:rsid w:val="004F4539"/>
    <w:rsid w:val="004F5341"/>
    <w:rsid w:val="00514FD2"/>
    <w:rsid w:val="00524407"/>
    <w:rsid w:val="00542C8D"/>
    <w:rsid w:val="00546B2C"/>
    <w:rsid w:val="00547467"/>
    <w:rsid w:val="00547A5E"/>
    <w:rsid w:val="005524DB"/>
    <w:rsid w:val="005608CB"/>
    <w:rsid w:val="00565CAE"/>
    <w:rsid w:val="00566116"/>
    <w:rsid w:val="0057746B"/>
    <w:rsid w:val="00594CE5"/>
    <w:rsid w:val="005A1C73"/>
    <w:rsid w:val="005C3665"/>
    <w:rsid w:val="005D18A9"/>
    <w:rsid w:val="005D65B3"/>
    <w:rsid w:val="005D6A84"/>
    <w:rsid w:val="005E45BF"/>
    <w:rsid w:val="00602599"/>
    <w:rsid w:val="0060441D"/>
    <w:rsid w:val="00606323"/>
    <w:rsid w:val="00615567"/>
    <w:rsid w:val="00632035"/>
    <w:rsid w:val="006504BD"/>
    <w:rsid w:val="0065564B"/>
    <w:rsid w:val="006564C7"/>
    <w:rsid w:val="0066597B"/>
    <w:rsid w:val="00667F97"/>
    <w:rsid w:val="0067085D"/>
    <w:rsid w:val="00676330"/>
    <w:rsid w:val="006807F0"/>
    <w:rsid w:val="00682E7E"/>
    <w:rsid w:val="00684D49"/>
    <w:rsid w:val="0069070F"/>
    <w:rsid w:val="006935B4"/>
    <w:rsid w:val="006A0592"/>
    <w:rsid w:val="006B4A33"/>
    <w:rsid w:val="006C487C"/>
    <w:rsid w:val="006C4C38"/>
    <w:rsid w:val="006C5A14"/>
    <w:rsid w:val="006D00DF"/>
    <w:rsid w:val="006E2DF2"/>
    <w:rsid w:val="006E5476"/>
    <w:rsid w:val="006F1776"/>
    <w:rsid w:val="006F4586"/>
    <w:rsid w:val="006F754C"/>
    <w:rsid w:val="00714C8F"/>
    <w:rsid w:val="007157E6"/>
    <w:rsid w:val="007161F6"/>
    <w:rsid w:val="00721BD3"/>
    <w:rsid w:val="00722014"/>
    <w:rsid w:val="00730DCF"/>
    <w:rsid w:val="00734B93"/>
    <w:rsid w:val="00741DFA"/>
    <w:rsid w:val="00752FD0"/>
    <w:rsid w:val="007767D2"/>
    <w:rsid w:val="007837C9"/>
    <w:rsid w:val="00787CE6"/>
    <w:rsid w:val="0079064D"/>
    <w:rsid w:val="007A0C57"/>
    <w:rsid w:val="007A5534"/>
    <w:rsid w:val="007B4695"/>
    <w:rsid w:val="007C025C"/>
    <w:rsid w:val="007C160D"/>
    <w:rsid w:val="007C2808"/>
    <w:rsid w:val="007C33C1"/>
    <w:rsid w:val="007F44CB"/>
    <w:rsid w:val="0080616F"/>
    <w:rsid w:val="008143CD"/>
    <w:rsid w:val="008219FB"/>
    <w:rsid w:val="00827BE7"/>
    <w:rsid w:val="00833BF0"/>
    <w:rsid w:val="00837146"/>
    <w:rsid w:val="00840C34"/>
    <w:rsid w:val="008446C2"/>
    <w:rsid w:val="008450F8"/>
    <w:rsid w:val="008465BA"/>
    <w:rsid w:val="008567A9"/>
    <w:rsid w:val="008607BF"/>
    <w:rsid w:val="00861730"/>
    <w:rsid w:val="0088153A"/>
    <w:rsid w:val="00881DB5"/>
    <w:rsid w:val="00886CAE"/>
    <w:rsid w:val="008A3567"/>
    <w:rsid w:val="008A3BB2"/>
    <w:rsid w:val="008A550C"/>
    <w:rsid w:val="008A7179"/>
    <w:rsid w:val="008B44CD"/>
    <w:rsid w:val="008B7F2C"/>
    <w:rsid w:val="008C0F12"/>
    <w:rsid w:val="008D38A8"/>
    <w:rsid w:val="008E79CD"/>
    <w:rsid w:val="008F5283"/>
    <w:rsid w:val="00901D80"/>
    <w:rsid w:val="00903D69"/>
    <w:rsid w:val="009062DF"/>
    <w:rsid w:val="00907D30"/>
    <w:rsid w:val="00912BDF"/>
    <w:rsid w:val="00912E4C"/>
    <w:rsid w:val="0091360F"/>
    <w:rsid w:val="00943530"/>
    <w:rsid w:val="0095258C"/>
    <w:rsid w:val="00953145"/>
    <w:rsid w:val="00961B43"/>
    <w:rsid w:val="00971B8A"/>
    <w:rsid w:val="00974032"/>
    <w:rsid w:val="00982B2C"/>
    <w:rsid w:val="00986D1A"/>
    <w:rsid w:val="009A39E2"/>
    <w:rsid w:val="009B5953"/>
    <w:rsid w:val="009C0024"/>
    <w:rsid w:val="009D3432"/>
    <w:rsid w:val="009E4A1B"/>
    <w:rsid w:val="009E653A"/>
    <w:rsid w:val="009E708D"/>
    <w:rsid w:val="009E7740"/>
    <w:rsid w:val="009F1B9E"/>
    <w:rsid w:val="009F393F"/>
    <w:rsid w:val="009F6B4B"/>
    <w:rsid w:val="00A06926"/>
    <w:rsid w:val="00A24DF6"/>
    <w:rsid w:val="00A25712"/>
    <w:rsid w:val="00A41592"/>
    <w:rsid w:val="00A4219C"/>
    <w:rsid w:val="00A46BE8"/>
    <w:rsid w:val="00A47E73"/>
    <w:rsid w:val="00A509F1"/>
    <w:rsid w:val="00A72C8F"/>
    <w:rsid w:val="00A75F75"/>
    <w:rsid w:val="00A87B7E"/>
    <w:rsid w:val="00A9425B"/>
    <w:rsid w:val="00AA1DA7"/>
    <w:rsid w:val="00AB5394"/>
    <w:rsid w:val="00AC16AB"/>
    <w:rsid w:val="00AD05B0"/>
    <w:rsid w:val="00AD6C4F"/>
    <w:rsid w:val="00AE1D6C"/>
    <w:rsid w:val="00AF26D5"/>
    <w:rsid w:val="00B00A6C"/>
    <w:rsid w:val="00B01E57"/>
    <w:rsid w:val="00B06083"/>
    <w:rsid w:val="00B15802"/>
    <w:rsid w:val="00B221EB"/>
    <w:rsid w:val="00B334DC"/>
    <w:rsid w:val="00B33BFA"/>
    <w:rsid w:val="00B36703"/>
    <w:rsid w:val="00B42A14"/>
    <w:rsid w:val="00B42F5A"/>
    <w:rsid w:val="00B67535"/>
    <w:rsid w:val="00B90964"/>
    <w:rsid w:val="00B90A8C"/>
    <w:rsid w:val="00BB33E7"/>
    <w:rsid w:val="00BB7656"/>
    <w:rsid w:val="00BD494D"/>
    <w:rsid w:val="00BF02EE"/>
    <w:rsid w:val="00BF7B45"/>
    <w:rsid w:val="00C03BB0"/>
    <w:rsid w:val="00C0632A"/>
    <w:rsid w:val="00C11F72"/>
    <w:rsid w:val="00C12A14"/>
    <w:rsid w:val="00C1576A"/>
    <w:rsid w:val="00C26CDC"/>
    <w:rsid w:val="00C2788B"/>
    <w:rsid w:val="00C41528"/>
    <w:rsid w:val="00C44196"/>
    <w:rsid w:val="00C45325"/>
    <w:rsid w:val="00C47A61"/>
    <w:rsid w:val="00C5090A"/>
    <w:rsid w:val="00C53B77"/>
    <w:rsid w:val="00C54B2A"/>
    <w:rsid w:val="00C576B4"/>
    <w:rsid w:val="00C62277"/>
    <w:rsid w:val="00C6401E"/>
    <w:rsid w:val="00C652B5"/>
    <w:rsid w:val="00C70EE5"/>
    <w:rsid w:val="00C813A9"/>
    <w:rsid w:val="00C91E42"/>
    <w:rsid w:val="00CB3C20"/>
    <w:rsid w:val="00CD1DB7"/>
    <w:rsid w:val="00CF0ED6"/>
    <w:rsid w:val="00D007C0"/>
    <w:rsid w:val="00D00AE9"/>
    <w:rsid w:val="00D133EF"/>
    <w:rsid w:val="00D1349A"/>
    <w:rsid w:val="00D136A6"/>
    <w:rsid w:val="00D14F31"/>
    <w:rsid w:val="00D30888"/>
    <w:rsid w:val="00D308EB"/>
    <w:rsid w:val="00D333DB"/>
    <w:rsid w:val="00D4280D"/>
    <w:rsid w:val="00D5125C"/>
    <w:rsid w:val="00D5409D"/>
    <w:rsid w:val="00D61AFB"/>
    <w:rsid w:val="00D63243"/>
    <w:rsid w:val="00D7113F"/>
    <w:rsid w:val="00D847C4"/>
    <w:rsid w:val="00D9670A"/>
    <w:rsid w:val="00DA1E01"/>
    <w:rsid w:val="00DA2B3C"/>
    <w:rsid w:val="00DB3845"/>
    <w:rsid w:val="00DC2C7A"/>
    <w:rsid w:val="00DE0024"/>
    <w:rsid w:val="00DE21F4"/>
    <w:rsid w:val="00DE3D38"/>
    <w:rsid w:val="00DF0E20"/>
    <w:rsid w:val="00DF292E"/>
    <w:rsid w:val="00E03D27"/>
    <w:rsid w:val="00E108A9"/>
    <w:rsid w:val="00E348F5"/>
    <w:rsid w:val="00E408C2"/>
    <w:rsid w:val="00E44CBD"/>
    <w:rsid w:val="00E558DF"/>
    <w:rsid w:val="00E643CD"/>
    <w:rsid w:val="00E7285E"/>
    <w:rsid w:val="00EA347D"/>
    <w:rsid w:val="00EC205E"/>
    <w:rsid w:val="00EC2AA0"/>
    <w:rsid w:val="00EC627E"/>
    <w:rsid w:val="00EC636E"/>
    <w:rsid w:val="00ED05F8"/>
    <w:rsid w:val="00ED0B63"/>
    <w:rsid w:val="00ED1BF0"/>
    <w:rsid w:val="00EE3113"/>
    <w:rsid w:val="00EE429E"/>
    <w:rsid w:val="00EE45C3"/>
    <w:rsid w:val="00EF1E38"/>
    <w:rsid w:val="00EF1F42"/>
    <w:rsid w:val="00EF4A12"/>
    <w:rsid w:val="00EF4AC5"/>
    <w:rsid w:val="00F05543"/>
    <w:rsid w:val="00F058D7"/>
    <w:rsid w:val="00F3322A"/>
    <w:rsid w:val="00F6186D"/>
    <w:rsid w:val="00F650F2"/>
    <w:rsid w:val="00F80F59"/>
    <w:rsid w:val="00F82B7D"/>
    <w:rsid w:val="00F83056"/>
    <w:rsid w:val="00F83EA1"/>
    <w:rsid w:val="00F86296"/>
    <w:rsid w:val="00F868AA"/>
    <w:rsid w:val="00F90632"/>
    <w:rsid w:val="00F93221"/>
    <w:rsid w:val="00F957CC"/>
    <w:rsid w:val="00FA0BFA"/>
    <w:rsid w:val="00FA623F"/>
    <w:rsid w:val="00FB1167"/>
    <w:rsid w:val="00FB4F2D"/>
    <w:rsid w:val="00FC4BAC"/>
    <w:rsid w:val="00FD1395"/>
    <w:rsid w:val="00FD2679"/>
    <w:rsid w:val="00FE580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177FA93"/>
  <w15:docId w15:val="{07B292A6-275B-3948-A4E2-F4AF57F3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V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212E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564B"/>
    <w:pPr>
      <w:spacing w:line="240" w:lineRule="auto"/>
    </w:pPr>
    <w:rPr>
      <w:sz w:val="20"/>
      <w:szCs w:val="20"/>
    </w:rPr>
  </w:style>
  <w:style w:type="character" w:customStyle="1" w:styleId="FootnoteTextChar">
    <w:name w:val="Footnote Text Char"/>
    <w:basedOn w:val="DefaultParagraphFont"/>
    <w:link w:val="FootnoteText"/>
    <w:uiPriority w:val="99"/>
    <w:semiHidden/>
    <w:rsid w:val="0065564B"/>
    <w:rPr>
      <w:sz w:val="20"/>
      <w:szCs w:val="20"/>
    </w:rPr>
  </w:style>
  <w:style w:type="character" w:styleId="FootnoteReference">
    <w:name w:val="footnote reference"/>
    <w:basedOn w:val="DefaultParagraphFont"/>
    <w:uiPriority w:val="99"/>
    <w:semiHidden/>
    <w:unhideWhenUsed/>
    <w:rsid w:val="0065564B"/>
    <w:rPr>
      <w:vertAlign w:val="superscript"/>
    </w:rPr>
  </w:style>
  <w:style w:type="paragraph" w:styleId="Header">
    <w:name w:val="header"/>
    <w:basedOn w:val="Normal"/>
    <w:link w:val="HeaderChar"/>
    <w:uiPriority w:val="99"/>
    <w:unhideWhenUsed/>
    <w:rsid w:val="00F868AA"/>
    <w:pPr>
      <w:tabs>
        <w:tab w:val="center" w:pos="4680"/>
        <w:tab w:val="right" w:pos="9360"/>
      </w:tabs>
      <w:spacing w:line="240" w:lineRule="auto"/>
    </w:pPr>
  </w:style>
  <w:style w:type="character" w:customStyle="1" w:styleId="HeaderChar">
    <w:name w:val="Header Char"/>
    <w:basedOn w:val="DefaultParagraphFont"/>
    <w:link w:val="Header"/>
    <w:uiPriority w:val="99"/>
    <w:rsid w:val="00F868AA"/>
  </w:style>
  <w:style w:type="paragraph" w:styleId="Footer">
    <w:name w:val="footer"/>
    <w:basedOn w:val="Normal"/>
    <w:link w:val="FooterChar"/>
    <w:uiPriority w:val="99"/>
    <w:unhideWhenUsed/>
    <w:rsid w:val="00F868AA"/>
    <w:pPr>
      <w:tabs>
        <w:tab w:val="center" w:pos="4680"/>
        <w:tab w:val="right" w:pos="9360"/>
      </w:tabs>
      <w:spacing w:line="240" w:lineRule="auto"/>
    </w:pPr>
  </w:style>
  <w:style w:type="character" w:customStyle="1" w:styleId="FooterChar">
    <w:name w:val="Footer Char"/>
    <w:basedOn w:val="DefaultParagraphFont"/>
    <w:link w:val="Footer"/>
    <w:uiPriority w:val="99"/>
    <w:rsid w:val="00F86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9AD11-4752-F34C-A3AA-ED82768A4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47</Pages>
  <Words>16887</Words>
  <Characters>96260</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Dũn</cp:lastModifiedBy>
  <cp:revision>365</cp:revision>
  <dcterms:created xsi:type="dcterms:W3CDTF">2026-07-14T06:01:00Z</dcterms:created>
  <dcterms:modified xsi:type="dcterms:W3CDTF">2026-07-14T08:46:00Z</dcterms:modified>
</cp:coreProperties>
</file>